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6A" w:rsidRDefault="004B236A" w:rsidP="004B236A">
      <w:pPr>
        <w:spacing w:after="0" w:line="240" w:lineRule="auto"/>
        <w:jc w:val="center"/>
        <w:rPr>
          <w:color w:val="000000"/>
          <w:szCs w:val="28"/>
        </w:rPr>
      </w:pPr>
      <w:r>
        <w:t>Диссертация_</w:t>
      </w:r>
      <w:r w:rsidRPr="004B236A">
        <w:rPr>
          <w:color w:val="000000"/>
          <w:szCs w:val="28"/>
        </w:rPr>
        <w:t xml:space="preserve"> </w:t>
      </w:r>
      <w:r w:rsidRPr="004E15D2">
        <w:rPr>
          <w:color w:val="000000"/>
          <w:szCs w:val="28"/>
        </w:rPr>
        <w:t>СОВЕРШЕНСТВОВАНИЕ МАРКЕТИНГОВОЙ ДЕЯТ</w:t>
      </w:r>
      <w:r w:rsidRPr="004E15D2">
        <w:rPr>
          <w:color w:val="000000"/>
          <w:szCs w:val="28"/>
          <w:lang w:val="kk-KZ"/>
        </w:rPr>
        <w:t>ЕЛЬ</w:t>
      </w:r>
      <w:r w:rsidRPr="004E15D2">
        <w:rPr>
          <w:color w:val="000000"/>
          <w:szCs w:val="28"/>
        </w:rPr>
        <w:t>НОСТИ ПРЕДПРИЯТИЯ В СФЕРЕ ЭЛЕКТРОННОЙ КОММЕРЦИИ</w:t>
      </w:r>
    </w:p>
    <w:p w:rsidR="004B236A" w:rsidRDefault="004B236A" w:rsidP="004B236A">
      <w:pPr>
        <w:spacing w:after="0" w:line="240" w:lineRule="auto"/>
        <w:jc w:val="center"/>
        <w:rPr>
          <w:color w:val="000000"/>
          <w:szCs w:val="28"/>
        </w:rPr>
      </w:pPr>
      <w:r>
        <w:rPr>
          <w:color w:val="000000"/>
          <w:szCs w:val="28"/>
        </w:rPr>
        <w:t>Стр_77</w:t>
      </w:r>
    </w:p>
    <w:p w:rsidR="004B236A" w:rsidRPr="004E15D2" w:rsidRDefault="004B236A" w:rsidP="004B236A">
      <w:pPr>
        <w:spacing w:after="0" w:line="240" w:lineRule="auto"/>
        <w:rPr>
          <w:color w:val="000000"/>
          <w:szCs w:val="28"/>
        </w:rPr>
      </w:pPr>
    </w:p>
    <w:p w:rsidR="004B236A" w:rsidRPr="004B236A" w:rsidRDefault="004B236A" w:rsidP="004B236A">
      <w:pPr>
        <w:spacing w:after="0" w:line="240" w:lineRule="auto"/>
        <w:jc w:val="both"/>
        <w:rPr>
          <w:color w:val="000000"/>
          <w:szCs w:val="28"/>
        </w:rPr>
      </w:pPr>
    </w:p>
    <w:tbl>
      <w:tblPr>
        <w:tblW w:w="0" w:type="auto"/>
        <w:tblLook w:val="04A0" w:firstRow="1" w:lastRow="0" w:firstColumn="1" w:lastColumn="0" w:noHBand="0" w:noVBand="1"/>
      </w:tblPr>
      <w:tblGrid>
        <w:gridCol w:w="8849"/>
        <w:gridCol w:w="506"/>
      </w:tblGrid>
      <w:tr w:rsidR="004B236A" w:rsidRPr="004B236A" w:rsidTr="00F80DD3">
        <w:tc>
          <w:tcPr>
            <w:tcW w:w="9322" w:type="dxa"/>
          </w:tcPr>
          <w:p w:rsidR="004B236A" w:rsidRPr="004B236A" w:rsidRDefault="004B236A" w:rsidP="004B236A">
            <w:pPr>
              <w:spacing w:after="0" w:line="240" w:lineRule="auto"/>
              <w:rPr>
                <w:b/>
                <w:color w:val="000000"/>
                <w:szCs w:val="28"/>
              </w:rPr>
            </w:pPr>
          </w:p>
        </w:tc>
        <w:tc>
          <w:tcPr>
            <w:tcW w:w="532" w:type="dxa"/>
          </w:tcPr>
          <w:p w:rsidR="004B236A" w:rsidRPr="004B236A" w:rsidRDefault="004B236A" w:rsidP="004B236A">
            <w:pPr>
              <w:spacing w:after="0" w:line="240" w:lineRule="auto"/>
              <w:jc w:val="center"/>
              <w:rPr>
                <w:rFonts w:eastAsia="Times New Roman"/>
                <w:color w:val="000000"/>
                <w:szCs w:val="28"/>
                <w:lang w:eastAsia="ru-RU"/>
              </w:rPr>
            </w:pPr>
          </w:p>
        </w:tc>
      </w:tr>
      <w:tr w:rsidR="004B236A" w:rsidRPr="004B236A" w:rsidTr="00F80DD3">
        <w:tc>
          <w:tcPr>
            <w:tcW w:w="9322" w:type="dxa"/>
          </w:tcPr>
          <w:p w:rsidR="004B236A" w:rsidRPr="004B236A" w:rsidRDefault="004B236A" w:rsidP="004B236A">
            <w:pPr>
              <w:spacing w:after="0" w:line="240" w:lineRule="auto"/>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rPr>
                <w:b/>
                <w:color w:val="000000"/>
                <w:szCs w:val="28"/>
              </w:rPr>
            </w:pPr>
          </w:p>
        </w:tc>
        <w:tc>
          <w:tcPr>
            <w:tcW w:w="532" w:type="dxa"/>
          </w:tcPr>
          <w:p w:rsidR="004B236A" w:rsidRPr="004B236A" w:rsidRDefault="004B236A" w:rsidP="004B236A">
            <w:pPr>
              <w:spacing w:after="0" w:line="240" w:lineRule="auto"/>
              <w:jc w:val="center"/>
              <w:rPr>
                <w:rFonts w:eastAsia="Times New Roman"/>
                <w:color w:val="000000"/>
                <w:szCs w:val="28"/>
                <w:lang w:eastAsia="ru-RU"/>
              </w:rPr>
            </w:pPr>
          </w:p>
        </w:tc>
      </w:tr>
      <w:tr w:rsidR="004B236A" w:rsidRPr="004B236A" w:rsidTr="00F80DD3">
        <w:tc>
          <w:tcPr>
            <w:tcW w:w="9322" w:type="dxa"/>
          </w:tcPr>
          <w:p w:rsidR="004B236A" w:rsidRPr="004B236A" w:rsidRDefault="004B236A" w:rsidP="004B236A">
            <w:pPr>
              <w:spacing w:after="0" w:line="240" w:lineRule="auto"/>
              <w:jc w:val="both"/>
              <w:rPr>
                <w:b/>
                <w:color w:val="000000"/>
                <w:szCs w:val="28"/>
              </w:rPr>
            </w:pPr>
            <w:r w:rsidRPr="004B236A">
              <w:rPr>
                <w:b/>
                <w:color w:val="000000"/>
                <w:szCs w:val="28"/>
              </w:rPr>
              <w:t>ВВЕДЕНИЕ</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rPr>
                <w:b/>
                <w:color w:val="000000"/>
                <w:szCs w:val="28"/>
              </w:rPr>
            </w:pPr>
            <w:r w:rsidRPr="004B236A">
              <w:rPr>
                <w:b/>
                <w:color w:val="000000"/>
                <w:szCs w:val="28"/>
              </w:rPr>
              <w:t>1 ТЕОРЕТИЧЕСКИЕ ОСНОВЫ ОРГАНИЗАЦИИ МАРКЕТИНГОВОЙ ДЕЯТЕЛЬНОСТИ В УСЛОВИЯХ ЭЛЕКТРОННОЙ КОММЕРЦИИ</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1.1 Сущность и значение электронной коммерции в маркетинговой деятельности предприятия</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1.2 Основные направления и формы маркетинговой деятельности на электронном рынке</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1.3. Эффективность маркетинговой деятельности электронной коммерции (понятие и виды эффективности, показатели, методика оценки).</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rPr>
                <w:b/>
                <w:color w:val="000000"/>
                <w:szCs w:val="28"/>
              </w:rPr>
            </w:pPr>
            <w:r w:rsidRPr="004B236A">
              <w:rPr>
                <w:b/>
                <w:color w:val="000000"/>
                <w:szCs w:val="28"/>
              </w:rPr>
              <w:t xml:space="preserve">2 АНАЛИЗ И ОЦЕНКА ЭФФЕКТИВНОСТИ ОРГАНИЗАЦИИ МАРКЕТИНГОВОЙ ДЕЯТЕЛЬНОСТИ ПРЕДПРИЯТИЯ НА ЭЛЕКТРОННОМ РЫНКЕ (НА ПРИМЕРЕ </w:t>
            </w:r>
            <w:r w:rsidRPr="004B236A">
              <w:rPr>
                <w:b/>
                <w:color w:val="000000"/>
                <w:lang w:val="en-US"/>
              </w:rPr>
              <w:t>TOO</w:t>
            </w:r>
            <w:bookmarkStart w:id="0" w:name="_GoBack"/>
            <w:bookmarkEnd w:id="0"/>
            <w:r w:rsidRPr="004B236A">
              <w:rPr>
                <w:b/>
                <w:color w:val="000000"/>
              </w:rPr>
              <w:t>)</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2.1 Организационно – экономическая характеристика предприятия</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2.2 Анализ основных инструментов интернет – маркетинга предприятия</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 xml:space="preserve">2.3 Оценка эффективности продвижения предприятия на электронном рынке  </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rPr>
                <w:b/>
                <w:color w:val="000000"/>
                <w:szCs w:val="28"/>
              </w:rPr>
            </w:pPr>
            <w:r w:rsidRPr="004B236A">
              <w:rPr>
                <w:b/>
                <w:color w:val="000000"/>
                <w:szCs w:val="28"/>
              </w:rPr>
              <w:t xml:space="preserve">3 ОСНОВНЫЕ НАПРАВЛЕНИЯ СОВЕРШЕНСТВОВАНИЯ МАРКЕТИНГОВОЙ ДЕЯТЕЛЬНОСТИ ПРЕДПРИЯТИЯ НА ЭЛЕКТРОННОМ РЫНКЕ </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3.1 Практические рекомендации по трансформации маркетинговой деятельности предприятия в условиях электронной коммерции</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r w:rsidRPr="004B236A">
              <w:rPr>
                <w:color w:val="000000"/>
                <w:szCs w:val="28"/>
              </w:rPr>
              <w:t>3.2 Экономическая эффективность предлагаемых мероприятий</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b/>
                <w:color w:val="000000"/>
                <w:szCs w:val="28"/>
              </w:rPr>
            </w:pPr>
            <w:r w:rsidRPr="004B236A">
              <w:rPr>
                <w:b/>
                <w:color w:val="000000"/>
                <w:szCs w:val="28"/>
              </w:rPr>
              <w:t>ЗАКЛЮЧЕНИЕ</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b/>
                <w:color w:val="000000"/>
                <w:szCs w:val="28"/>
              </w:rPr>
            </w:pPr>
            <w:r w:rsidRPr="004B236A">
              <w:rPr>
                <w:b/>
                <w:color w:val="000000"/>
                <w:szCs w:val="28"/>
              </w:rPr>
              <w:t>СПИСОК ИСПОЛЬЗОВАННОЙ ЛИТЕРАТУРЫ</w:t>
            </w:r>
          </w:p>
        </w:tc>
        <w:tc>
          <w:tcPr>
            <w:tcW w:w="532" w:type="dxa"/>
          </w:tcPr>
          <w:p w:rsidR="004B236A" w:rsidRPr="004B236A" w:rsidRDefault="004B236A" w:rsidP="004B236A">
            <w:pPr>
              <w:spacing w:after="0" w:line="240" w:lineRule="auto"/>
              <w:jc w:val="center"/>
              <w:rPr>
                <w:color w:val="000000"/>
                <w:szCs w:val="28"/>
              </w:rPr>
            </w:pPr>
          </w:p>
        </w:tc>
      </w:tr>
      <w:tr w:rsidR="004B236A" w:rsidRPr="004B236A" w:rsidTr="00F80DD3">
        <w:tc>
          <w:tcPr>
            <w:tcW w:w="9322" w:type="dxa"/>
          </w:tcPr>
          <w:p w:rsidR="004B236A" w:rsidRPr="004B236A" w:rsidRDefault="004B236A" w:rsidP="004B236A">
            <w:pPr>
              <w:spacing w:after="0" w:line="240" w:lineRule="auto"/>
              <w:jc w:val="both"/>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r w:rsidR="004B236A" w:rsidRPr="004B236A" w:rsidTr="004B236A">
        <w:trPr>
          <w:trHeight w:val="80"/>
        </w:trPr>
        <w:tc>
          <w:tcPr>
            <w:tcW w:w="9322" w:type="dxa"/>
          </w:tcPr>
          <w:p w:rsidR="004B236A" w:rsidRPr="004B236A" w:rsidRDefault="004B236A" w:rsidP="004B236A">
            <w:pPr>
              <w:spacing w:after="0" w:line="240" w:lineRule="auto"/>
              <w:jc w:val="both"/>
              <w:rPr>
                <w:b/>
                <w:color w:val="000000"/>
                <w:szCs w:val="28"/>
              </w:rPr>
            </w:pPr>
          </w:p>
        </w:tc>
        <w:tc>
          <w:tcPr>
            <w:tcW w:w="532" w:type="dxa"/>
          </w:tcPr>
          <w:p w:rsidR="004B236A" w:rsidRPr="004B236A" w:rsidRDefault="004B236A" w:rsidP="004B236A">
            <w:pPr>
              <w:spacing w:after="0" w:line="240" w:lineRule="auto"/>
              <w:jc w:val="center"/>
              <w:rPr>
                <w:color w:val="000000"/>
                <w:szCs w:val="28"/>
              </w:rPr>
            </w:pPr>
          </w:p>
        </w:tc>
      </w:tr>
    </w:tbl>
    <w:p w:rsidR="004B236A" w:rsidRPr="004B236A" w:rsidRDefault="004B236A" w:rsidP="004B236A">
      <w:pPr>
        <w:spacing w:after="0"/>
        <w:rPr>
          <w:color w:val="000000"/>
        </w:rPr>
      </w:pPr>
    </w:p>
    <w:p w:rsidR="004B236A" w:rsidRPr="004B236A" w:rsidRDefault="004B236A" w:rsidP="004B236A">
      <w:pPr>
        <w:spacing w:after="0" w:line="240" w:lineRule="auto"/>
        <w:rPr>
          <w:color w:val="000000"/>
          <w:szCs w:val="28"/>
        </w:rPr>
      </w:pPr>
      <w:r w:rsidRPr="004B236A">
        <w:rPr>
          <w:rFonts w:eastAsia="Times New Roman"/>
          <w:color w:val="000000"/>
          <w:sz w:val="24"/>
          <w:szCs w:val="24"/>
          <w:lang w:eastAsia="ru-RU"/>
        </w:rPr>
        <w:t> </w:t>
      </w:r>
    </w:p>
    <w:p w:rsidR="00730115" w:rsidRDefault="00730115"/>
    <w:p w:rsidR="004B236A" w:rsidRPr="004E15D2" w:rsidRDefault="004B236A" w:rsidP="004B236A">
      <w:pPr>
        <w:pStyle w:val="a3"/>
        <w:spacing w:before="0" w:beforeAutospacing="0" w:after="0" w:afterAutospacing="0"/>
        <w:jc w:val="center"/>
        <w:rPr>
          <w:b/>
          <w:bCs/>
          <w:color w:val="000000"/>
          <w:sz w:val="28"/>
          <w:szCs w:val="28"/>
          <w:lang w:val="ru-RU"/>
        </w:rPr>
      </w:pPr>
      <w:r w:rsidRPr="004E15D2">
        <w:rPr>
          <w:b/>
          <w:bCs/>
          <w:color w:val="000000"/>
          <w:sz w:val="28"/>
          <w:szCs w:val="28"/>
          <w:lang w:val="ru-RU"/>
        </w:rPr>
        <w:lastRenderedPageBreak/>
        <w:t>ЗАКЛЮЧЕНИЕ</w:t>
      </w:r>
    </w:p>
    <w:p w:rsidR="004B236A" w:rsidRPr="004E15D2" w:rsidRDefault="004B236A" w:rsidP="004B236A">
      <w:pPr>
        <w:pStyle w:val="a3"/>
        <w:spacing w:before="0" w:beforeAutospacing="0" w:after="0" w:afterAutospacing="0"/>
        <w:jc w:val="center"/>
        <w:rPr>
          <w:bCs/>
          <w:color w:val="000000"/>
          <w:sz w:val="28"/>
          <w:szCs w:val="28"/>
          <w:lang w:val="ru-RU"/>
        </w:rPr>
      </w:pPr>
    </w:p>
    <w:p w:rsidR="004B236A" w:rsidRPr="004E15D2" w:rsidRDefault="004B236A" w:rsidP="004B236A">
      <w:pPr>
        <w:spacing w:after="0" w:line="240" w:lineRule="auto"/>
        <w:ind w:firstLine="709"/>
        <w:jc w:val="both"/>
        <w:rPr>
          <w:color w:val="000000"/>
        </w:rPr>
      </w:pPr>
      <w:r w:rsidRPr="004E15D2">
        <w:rPr>
          <w:color w:val="000000"/>
        </w:rPr>
        <w:t>Электронный бизнес можно исследовать как форму бизнеса, обусловленную внедрением в бизнес-процессы компаний информационных и телекоммуникационных технологий.</w:t>
      </w:r>
    </w:p>
    <w:p w:rsidR="004B236A" w:rsidRPr="004E15D2" w:rsidRDefault="004B236A" w:rsidP="004B236A">
      <w:pPr>
        <w:spacing w:after="0" w:line="240" w:lineRule="auto"/>
        <w:ind w:firstLine="709"/>
        <w:jc w:val="both"/>
        <w:rPr>
          <w:color w:val="000000"/>
        </w:rPr>
      </w:pPr>
      <w:r w:rsidRPr="004E15D2">
        <w:rPr>
          <w:color w:val="000000"/>
        </w:rPr>
        <w:t xml:space="preserve">Инструменты </w:t>
      </w:r>
      <w:r w:rsidRPr="004E15D2">
        <w:rPr>
          <w:color w:val="000000"/>
          <w:szCs w:val="28"/>
        </w:rPr>
        <w:t xml:space="preserve">электронной коммерции </w:t>
      </w:r>
      <w:r w:rsidRPr="004E15D2">
        <w:rPr>
          <w:color w:val="000000"/>
        </w:rPr>
        <w:t>основаны на использовании технологии, направленной на повышение прибыли бизнеса. Достижения в области цифровых технологий сделали подход к электронной коммерции эквивалентной подходу к традиционному маркетингу. Интернет - маркетинг за последние несколько лет является свидетелем большого роста и развития, это не просто отрасль маркетинга в целом, она представляет собой новый технологический век – век цифровизации. Интернет - маркетинг может быть определен как реклама товаров и услуг и их продажа с использованием Интернета: использования веб-сайтов и электронной почты</w:t>
      </w:r>
    </w:p>
    <w:p w:rsidR="004B236A" w:rsidRPr="004E15D2" w:rsidRDefault="004B236A" w:rsidP="004B236A">
      <w:pPr>
        <w:spacing w:after="0" w:line="240" w:lineRule="auto"/>
        <w:ind w:firstLine="709"/>
        <w:jc w:val="both"/>
        <w:rPr>
          <w:color w:val="000000"/>
        </w:rPr>
      </w:pPr>
      <w:r w:rsidRPr="004E15D2">
        <w:rPr>
          <w:color w:val="000000"/>
        </w:rPr>
        <w:t>Развитие информационных технологий привело к преобразованию способов ведения бизнеса. Большое количество компаний, больших и маленьких, все чаще используют Интернет в качестве средства маркетинга, представляя свой сайт и развивая свою деятельность, которая была бы невозможной при применении традиционных методов продвижения продукции.</w:t>
      </w:r>
    </w:p>
    <w:p w:rsidR="004B236A" w:rsidRPr="004E15D2" w:rsidRDefault="004B236A" w:rsidP="004B236A">
      <w:pPr>
        <w:spacing w:after="0" w:line="240" w:lineRule="auto"/>
        <w:ind w:firstLine="709"/>
        <w:jc w:val="both"/>
        <w:rPr>
          <w:color w:val="000000"/>
        </w:rPr>
      </w:pPr>
      <w:r w:rsidRPr="004E15D2">
        <w:rPr>
          <w:color w:val="000000"/>
        </w:rPr>
        <w:t>Возможности и быстрое развитие Интернета делают его весьма привлекательным и необходимым для ведения бизнеса в макроэкономическом масштабе, что и приводит к возникновению и развитию новой экономической среды – интернет-экономики.</w:t>
      </w:r>
    </w:p>
    <w:p w:rsidR="004B236A" w:rsidRDefault="004B236A"/>
    <w:p w:rsidR="004B236A" w:rsidRDefault="004B236A"/>
    <w:p w:rsidR="004B236A" w:rsidRDefault="004B236A"/>
    <w:p w:rsidR="004B236A" w:rsidRDefault="004B236A"/>
    <w:p w:rsidR="004B236A" w:rsidRDefault="004B236A"/>
    <w:p w:rsidR="004B236A" w:rsidRDefault="004B236A"/>
    <w:p w:rsidR="004B236A" w:rsidRDefault="004B236A"/>
    <w:p w:rsidR="004B236A" w:rsidRDefault="004B236A"/>
    <w:p w:rsidR="004B236A" w:rsidRDefault="004B236A"/>
    <w:p w:rsidR="004B236A" w:rsidRDefault="004B236A"/>
    <w:p w:rsidR="004B236A" w:rsidRDefault="004B236A"/>
    <w:p w:rsidR="004B236A" w:rsidRDefault="004B236A"/>
    <w:p w:rsidR="004B236A" w:rsidRPr="004E15D2" w:rsidRDefault="004B236A" w:rsidP="004B236A">
      <w:pPr>
        <w:pStyle w:val="a3"/>
        <w:spacing w:before="0" w:beforeAutospacing="0" w:after="0" w:afterAutospacing="0"/>
        <w:jc w:val="center"/>
        <w:rPr>
          <w:b/>
          <w:color w:val="000000"/>
          <w:sz w:val="28"/>
          <w:szCs w:val="28"/>
          <w:lang w:val="ru-RU"/>
        </w:rPr>
      </w:pPr>
      <w:r w:rsidRPr="004E15D2">
        <w:rPr>
          <w:b/>
          <w:bCs/>
          <w:color w:val="000000"/>
          <w:sz w:val="28"/>
          <w:szCs w:val="28"/>
        </w:rPr>
        <w:lastRenderedPageBreak/>
        <w:t>СПИСОК ИСПОЛЬЗОВАННОЙ ЛИТЕРАТУРЫ</w:t>
      </w:r>
      <w:commentRangeStart w:id="1"/>
      <w:commentRangeEnd w:id="1"/>
    </w:p>
    <w:p w:rsidR="004B236A" w:rsidRPr="004E15D2" w:rsidRDefault="004B236A" w:rsidP="004B236A">
      <w:pPr>
        <w:tabs>
          <w:tab w:val="left" w:pos="1134"/>
        </w:tabs>
        <w:spacing w:after="0" w:line="240" w:lineRule="auto"/>
        <w:jc w:val="both"/>
        <w:rPr>
          <w:color w:val="000000"/>
        </w:rPr>
      </w:pPr>
    </w:p>
    <w:p w:rsidR="004B236A" w:rsidRPr="004E15D2" w:rsidRDefault="004B236A" w:rsidP="004B236A">
      <w:pPr>
        <w:numPr>
          <w:ilvl w:val="0"/>
          <w:numId w:val="1"/>
        </w:numPr>
        <w:tabs>
          <w:tab w:val="left" w:pos="1134"/>
        </w:tabs>
        <w:spacing w:after="0" w:line="240" w:lineRule="auto"/>
        <w:ind w:left="0" w:firstLine="567"/>
        <w:jc w:val="both"/>
        <w:rPr>
          <w:color w:val="000000"/>
        </w:rPr>
      </w:pPr>
      <w:r w:rsidRPr="004E15D2">
        <w:rPr>
          <w:color w:val="000000"/>
        </w:rPr>
        <w:t>Разакова Д.И.,.Кудайбергенов Н.А., Дадабаева Д.М. Современные тенденции развития интернет-маркетинга и электронной коммерции в Казахстане // Статистика, учет и аудит, 3(74)2019 [Электронный ресурс]</w:t>
      </w:r>
    </w:p>
    <w:p w:rsidR="004B236A" w:rsidRPr="004E15D2" w:rsidRDefault="004B236A" w:rsidP="004B236A">
      <w:pPr>
        <w:numPr>
          <w:ilvl w:val="0"/>
          <w:numId w:val="1"/>
        </w:numPr>
        <w:tabs>
          <w:tab w:val="left" w:pos="1134"/>
        </w:tabs>
        <w:spacing w:after="0" w:line="240" w:lineRule="auto"/>
        <w:ind w:left="0" w:firstLine="567"/>
        <w:jc w:val="both"/>
        <w:rPr>
          <w:color w:val="000000"/>
        </w:rPr>
      </w:pPr>
      <w:hyperlink r:id="rId5" w:history="1">
        <w:r w:rsidRPr="004E15D2">
          <w:rPr>
            <w:color w:val="000000"/>
          </w:rPr>
          <w:t>Маленко</w:t>
        </w:r>
      </w:hyperlink>
      <w:r w:rsidRPr="004E15D2">
        <w:rPr>
          <w:color w:val="000000"/>
        </w:rPr>
        <w:t xml:space="preserve"> К. В., </w:t>
      </w:r>
      <w:hyperlink r:id="rId6" w:history="1">
        <w:r w:rsidRPr="004E15D2">
          <w:rPr>
            <w:color w:val="000000"/>
          </w:rPr>
          <w:t xml:space="preserve"> Курманалина</w:t>
        </w:r>
      </w:hyperlink>
      <w:r w:rsidRPr="004E15D2">
        <w:rPr>
          <w:color w:val="000000"/>
        </w:rPr>
        <w:t xml:space="preserve"> А. А., </w:t>
      </w:r>
      <w:hyperlink r:id="rId7" w:history="1">
        <w:r w:rsidRPr="004E15D2">
          <w:rPr>
            <w:color w:val="000000"/>
          </w:rPr>
          <w:t xml:space="preserve"> Семенихин</w:t>
        </w:r>
      </w:hyperlink>
      <w:r w:rsidRPr="004E15D2">
        <w:rPr>
          <w:color w:val="000000"/>
        </w:rPr>
        <w:t xml:space="preserve"> В. В. «Электронный маркетинг и электронная коммерция в Казахстане: анализ состояния, особенности и тенденции развития» // Вестник Университета Туран https://vestnik.turan-edu.kz/jour/article/view/2373 [Электронный ресурс]</w:t>
      </w:r>
    </w:p>
    <w:p w:rsidR="004B236A" w:rsidRPr="004E15D2" w:rsidRDefault="004B236A" w:rsidP="004B236A">
      <w:pPr>
        <w:numPr>
          <w:ilvl w:val="0"/>
          <w:numId w:val="1"/>
        </w:numPr>
        <w:tabs>
          <w:tab w:val="left" w:pos="1134"/>
        </w:tabs>
        <w:spacing w:after="0" w:line="240" w:lineRule="auto"/>
        <w:ind w:left="0" w:firstLine="567"/>
        <w:jc w:val="both"/>
        <w:rPr>
          <w:color w:val="000000"/>
        </w:rPr>
      </w:pPr>
      <w:r w:rsidRPr="004E15D2">
        <w:rPr>
          <w:color w:val="000000"/>
        </w:rPr>
        <w:t xml:space="preserve">Хрыкина Л.А. Особенности развития электронной коммерции в Республике Казахстан// Киберленинка электронная библиотека </w:t>
      </w:r>
      <w:hyperlink r:id="rId8" w:history="1">
        <w:r w:rsidRPr="004E15D2">
          <w:rPr>
            <w:color w:val="000000"/>
          </w:rPr>
          <w:t>https://cyberleninka.ru/article/n/osobennosti-razvitiya-elektronnoy-kommertsii-v-respublike-kazahstan</w:t>
        </w:r>
      </w:hyperlink>
      <w:r w:rsidRPr="004E15D2">
        <w:rPr>
          <w:color w:val="000000"/>
        </w:rPr>
        <w:t xml:space="preserve"> [Электронный ресурс]</w:t>
      </w:r>
    </w:p>
    <w:p w:rsidR="004B236A" w:rsidRPr="004E15D2" w:rsidRDefault="004B236A" w:rsidP="004B236A">
      <w:pPr>
        <w:numPr>
          <w:ilvl w:val="0"/>
          <w:numId w:val="1"/>
        </w:numPr>
        <w:tabs>
          <w:tab w:val="left" w:pos="1134"/>
        </w:tabs>
        <w:spacing w:after="0" w:line="240" w:lineRule="auto"/>
        <w:ind w:left="0" w:firstLine="567"/>
        <w:jc w:val="both"/>
        <w:rPr>
          <w:color w:val="000000"/>
        </w:rPr>
      </w:pPr>
      <w:r w:rsidRPr="004E15D2">
        <w:rPr>
          <w:color w:val="000000"/>
        </w:rPr>
        <w:t>Койчубаев А.С., Турсунгалиев А.А., Хамитов Р.Ф. Актуальные тренды развития электронной коммерции в Республике Казахстан // Проблемы и перспективы развития экономики и менеджмента, 2019 [Электронный ресурс]</w:t>
      </w:r>
    </w:p>
    <w:p w:rsidR="004B236A" w:rsidRPr="004E15D2" w:rsidRDefault="004B236A" w:rsidP="004B236A">
      <w:pPr>
        <w:numPr>
          <w:ilvl w:val="0"/>
          <w:numId w:val="1"/>
        </w:numPr>
        <w:tabs>
          <w:tab w:val="left" w:pos="1134"/>
        </w:tabs>
        <w:spacing w:after="0" w:line="240" w:lineRule="auto"/>
        <w:ind w:left="0" w:firstLine="567"/>
        <w:jc w:val="both"/>
        <w:rPr>
          <w:color w:val="000000"/>
        </w:rPr>
      </w:pPr>
      <w:r w:rsidRPr="004E15D2">
        <w:rPr>
          <w:color w:val="000000"/>
        </w:rPr>
        <w:t>Научное развитие экономики и управления предприятием</w:t>
      </w:r>
      <w:r w:rsidRPr="004E15D2">
        <w:rPr>
          <w:color w:val="000000"/>
        </w:rPr>
        <w:br/>
        <w:t>No 5(340) 2020 21 УДК 339.138</w:t>
      </w:r>
    </w:p>
    <w:p w:rsidR="004B236A" w:rsidRDefault="004B236A"/>
    <w:sectPr w:rsidR="004B2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AD4"/>
    <w:multiLevelType w:val="hybridMultilevel"/>
    <w:tmpl w:val="9A0EB15A"/>
    <w:lvl w:ilvl="0" w:tplc="0419000F">
      <w:start w:val="1"/>
      <w:numFmt w:val="decimal"/>
      <w:lvlText w:val="%1."/>
      <w:lvlJc w:val="left"/>
      <w:pPr>
        <w:ind w:left="720" w:hanging="360"/>
      </w:pPr>
    </w:lvl>
    <w:lvl w:ilvl="1" w:tplc="52E477F0">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27"/>
    <w:rsid w:val="004B236A"/>
    <w:rsid w:val="00730115"/>
    <w:rsid w:val="00867F77"/>
    <w:rsid w:val="00FA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61E8"/>
  <w15:chartTrackingRefBased/>
  <w15:docId w15:val="{18B2A484-BDDB-4686-A173-109967CA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6A"/>
    <w:pPr>
      <w:spacing w:after="200" w:line="276" w:lineRule="auto"/>
    </w:pPr>
    <w:rPr>
      <w:rFonts w:ascii="Times New Roman" w:eastAsia="Calibri" w:hAnsi="Times New Roman" w:cs="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unhideWhenUsed/>
    <w:qFormat/>
    <w:rsid w:val="004B236A"/>
    <w:pPr>
      <w:spacing w:before="100" w:beforeAutospacing="1" w:after="100" w:afterAutospacing="1" w:line="240" w:lineRule="auto"/>
    </w:pPr>
    <w:rPr>
      <w:rFonts w:eastAsia="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Обычный (веб) Знак2,Зн Знак,З Знак,Обычный (веб) Знак1"/>
    <w:link w:val="a3"/>
    <w:uiPriority w:val="99"/>
    <w:locked/>
    <w:rsid w:val="004B236A"/>
    <w:rPr>
      <w:rFonts w:ascii="Times New Roman" w:eastAsia="Times New Roman" w:hAnsi="Times New Roman" w:cs="Times New Roman"/>
      <w:sz w:val="24"/>
      <w:szCs w:val="24"/>
      <w:lang w:val="x-none" w:eastAsia="x-none"/>
    </w:rPr>
  </w:style>
  <w:style w:type="character" w:styleId="a4">
    <w:name w:val="annotation reference"/>
    <w:uiPriority w:val="99"/>
    <w:unhideWhenUsed/>
    <w:rsid w:val="004B236A"/>
    <w:rPr>
      <w:sz w:val="16"/>
      <w:szCs w:val="16"/>
    </w:rPr>
  </w:style>
  <w:style w:type="paragraph" w:styleId="a5">
    <w:name w:val="annotation text"/>
    <w:basedOn w:val="a"/>
    <w:link w:val="a6"/>
    <w:uiPriority w:val="99"/>
    <w:unhideWhenUsed/>
    <w:rsid w:val="004B236A"/>
    <w:rPr>
      <w:rFonts w:ascii="Calibri" w:hAnsi="Calibri"/>
      <w:sz w:val="20"/>
      <w:szCs w:val="20"/>
      <w:lang w:val="x-none"/>
    </w:rPr>
  </w:style>
  <w:style w:type="character" w:customStyle="1" w:styleId="a6">
    <w:name w:val="Текст примечания Знак"/>
    <w:basedOn w:val="a0"/>
    <w:link w:val="a5"/>
    <w:uiPriority w:val="99"/>
    <w:rsid w:val="004B236A"/>
    <w:rPr>
      <w:rFonts w:ascii="Calibri" w:eastAsia="Calibri" w:hAnsi="Calibri" w:cs="Times New Roman"/>
      <w:sz w:val="20"/>
      <w:szCs w:val="20"/>
      <w:lang w:val="x-none"/>
    </w:rPr>
  </w:style>
  <w:style w:type="paragraph" w:styleId="a7">
    <w:name w:val="Balloon Text"/>
    <w:basedOn w:val="a"/>
    <w:link w:val="a8"/>
    <w:uiPriority w:val="99"/>
    <w:semiHidden/>
    <w:unhideWhenUsed/>
    <w:rsid w:val="004B23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23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sobennosti-razvitiya-elektronnoy-kommertsii-v-respublike-kazahstan" TargetMode="External"/><Relationship Id="rId3" Type="http://schemas.openxmlformats.org/officeDocument/2006/relationships/settings" Target="settings.xml"/><Relationship Id="rId7" Type="http://schemas.openxmlformats.org/officeDocument/2006/relationships/hyperlink" Target="https://vestnik.turan-edu.kz/index.php/jour/search?authors=&#1042;.%20AND%20&#1042;.%20AND%20&#1057;&#1077;&#1084;&#1077;&#1085;&#1080;&#1093;&#1080;&#1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stnik.turan-edu.kz/index.php/jour/search?authors=&#1040;.%20AND%20&#1040;.%20AND%20&#1050;&#1091;&#1088;&#1084;&#1072;&#1085;&#1072;&#1083;&#1080;&#1085;&#1072;" TargetMode="External"/><Relationship Id="rId5" Type="http://schemas.openxmlformats.org/officeDocument/2006/relationships/hyperlink" Target="https://vestnik.turan-edu.kz/index.php/jour/search?authors=&#1050;.%20AND%20&#1042;.%20AND%20&#1052;&#1072;&#1083;&#1077;&#1085;&#1082;&#10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2023-01-05T06:19:00Z</dcterms:created>
  <dcterms:modified xsi:type="dcterms:W3CDTF">2023-01-05T06:21:00Z</dcterms:modified>
</cp:coreProperties>
</file>