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84" w:rsidRDefault="00FB1112" w:rsidP="00FB11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1112">
        <w:rPr>
          <w:rFonts w:ascii="Times New Roman" w:hAnsi="Times New Roman" w:cs="Times New Roman"/>
          <w:sz w:val="28"/>
          <w:szCs w:val="28"/>
        </w:rPr>
        <w:t>Диссер_</w:t>
      </w:r>
      <w:r w:rsidRPr="00FB1112">
        <w:rPr>
          <w:rFonts w:ascii="Times New Roman" w:hAnsi="Times New Roman" w:cs="Times New Roman"/>
          <w:b/>
          <w:bCs/>
          <w:sz w:val="28"/>
          <w:szCs w:val="28"/>
        </w:rPr>
        <w:t>Современная</w:t>
      </w:r>
      <w:proofErr w:type="spellEnd"/>
      <w:r w:rsidRPr="00FB1112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 оценки рисков в Республике Казахстан и их минимизация</w:t>
      </w:r>
    </w:p>
    <w:p w:rsidR="00FB1112" w:rsidRDefault="00FB1112" w:rsidP="00FB11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Стр_70</w:t>
      </w:r>
    </w:p>
    <w:p w:rsidR="00FB1112" w:rsidRDefault="00FB1112" w:rsidP="00FB1112">
      <w:pPr>
        <w:pStyle w:val="a4"/>
      </w:pPr>
    </w:p>
    <w:p w:rsidR="00FB1112" w:rsidRDefault="00FB1112" w:rsidP="00FB1112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r:id="rId5" w:anchor="_Toc36328062" w:history="1">
        <w:r>
          <w:rPr>
            <w:rStyle w:val="a3"/>
            <w:noProof/>
            <w:sz w:val="28"/>
            <w:szCs w:val="28"/>
          </w:rPr>
          <w:t>ВВЕДЕНИЕ</w:t>
        </w:r>
      </w:hyperlink>
    </w:p>
    <w:p w:rsidR="00FB1112" w:rsidRDefault="00FB1112" w:rsidP="00FB1112">
      <w:pPr>
        <w:rPr>
          <w:rFonts w:eastAsiaTheme="minorEastAsia"/>
          <w:sz w:val="24"/>
          <w:szCs w:val="24"/>
        </w:rPr>
      </w:pPr>
    </w:p>
    <w:p w:rsidR="00FB1112" w:rsidRDefault="00FB1112" w:rsidP="00FB1112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6" w:anchor="_Toc36328063" w:history="1">
        <w:r>
          <w:rPr>
            <w:rStyle w:val="a3"/>
            <w:caps/>
            <w:noProof/>
            <w:sz w:val="28"/>
            <w:szCs w:val="28"/>
          </w:rPr>
          <w:t>1 Теоретические основы управления операционными и финансовыми рисками банков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7" w:anchor="_Toc36328064" w:history="1">
        <w:r>
          <w:rPr>
            <w:rStyle w:val="a3"/>
            <w:noProof/>
            <w:sz w:val="28"/>
            <w:szCs w:val="28"/>
          </w:rPr>
          <w:t xml:space="preserve">1.1 Сущностная характеристика и виды операционных и финансовых </w:t>
        </w:r>
        <w:r>
          <w:rPr>
            <w:noProof/>
            <w:color w:val="0563C1" w:themeColor="hyperlink"/>
            <w:sz w:val="28"/>
            <w:szCs w:val="28"/>
            <w:u w:val="single"/>
          </w:rPr>
          <w:br/>
        </w:r>
        <w:r>
          <w:rPr>
            <w:rStyle w:val="a3"/>
            <w:noProof/>
            <w:sz w:val="28"/>
            <w:szCs w:val="28"/>
          </w:rPr>
          <w:t>рисков банков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8" w:anchor="_Toc36328065" w:history="1">
        <w:r>
          <w:rPr>
            <w:rStyle w:val="a3"/>
            <w:noProof/>
            <w:sz w:val="28"/>
            <w:szCs w:val="28"/>
          </w:rPr>
          <w:t>1.2 Подходы, применяемые для выявления и оценки финансовых и операционных рисков в деятельности банков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Style w:val="a3"/>
        </w:rPr>
      </w:pPr>
      <w:hyperlink r:id="rId9" w:anchor="_Toc36328066" w:history="1">
        <w:r>
          <w:rPr>
            <w:rStyle w:val="a3"/>
            <w:rFonts w:eastAsiaTheme="majorEastAsia"/>
            <w:noProof/>
            <w:sz w:val="28"/>
            <w:szCs w:val="28"/>
          </w:rPr>
          <w:t>1.3 Способы и направления минимизации банковских рисков</w:t>
        </w:r>
      </w:hyperlink>
    </w:p>
    <w:p w:rsidR="00FB1112" w:rsidRDefault="00FB1112" w:rsidP="00FB1112">
      <w:pPr>
        <w:rPr>
          <w:rFonts w:eastAsiaTheme="minorEastAsia"/>
          <w:sz w:val="24"/>
          <w:szCs w:val="24"/>
        </w:rPr>
      </w:pPr>
    </w:p>
    <w:p w:rsidR="00FB1112" w:rsidRDefault="00FB1112" w:rsidP="00FB1112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0" w:anchor="_Toc36328067" w:history="1">
        <w:r>
          <w:rPr>
            <w:rStyle w:val="a3"/>
            <w:caps/>
            <w:noProof/>
            <w:sz w:val="28"/>
            <w:szCs w:val="28"/>
          </w:rPr>
          <w:t>2 Анализ управления операционными и кредитными рисками коммерческого банка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1" w:anchor="_Toc36328068" w:history="1">
        <w:r>
          <w:rPr>
            <w:rStyle w:val="a3"/>
            <w:noProof/>
            <w:sz w:val="28"/>
            <w:szCs w:val="28"/>
          </w:rPr>
          <w:t xml:space="preserve">2.1 Краткая характеристика деятельности и финансового состояния АО 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2" w:anchor="_Toc36328069" w:history="1">
        <w:r>
          <w:rPr>
            <w:rStyle w:val="a3"/>
            <w:noProof/>
            <w:sz w:val="28"/>
            <w:szCs w:val="28"/>
          </w:rPr>
          <w:t>2.2 Анализ и оценка кредитных рисков АО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Style w:val="a3"/>
        </w:rPr>
      </w:pPr>
      <w:hyperlink r:id="rId13" w:anchor="_Toc36328070" w:history="1">
        <w:r>
          <w:rPr>
            <w:rStyle w:val="a3"/>
            <w:noProof/>
            <w:sz w:val="28"/>
            <w:szCs w:val="28"/>
          </w:rPr>
          <w:t>2.3 Нормативно-организационные основы управления операционными рисками АО</w:t>
        </w:r>
      </w:hyperlink>
    </w:p>
    <w:p w:rsidR="00FB1112" w:rsidRDefault="00FB1112" w:rsidP="00FB1112">
      <w:pPr>
        <w:rPr>
          <w:rFonts w:eastAsiaTheme="minorEastAsia"/>
          <w:sz w:val="24"/>
          <w:szCs w:val="24"/>
        </w:rPr>
      </w:pPr>
    </w:p>
    <w:p w:rsidR="00FB1112" w:rsidRDefault="00FB1112" w:rsidP="00FB1112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4" w:anchor="_Toc36328071" w:history="1">
        <w:r>
          <w:rPr>
            <w:rStyle w:val="a3"/>
            <w:caps/>
            <w:noProof/>
            <w:sz w:val="28"/>
            <w:szCs w:val="28"/>
          </w:rPr>
          <w:t>3 Направления повышения эффективности управления операционными и кредитными рисками банков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5" w:anchor="_Toc36328072" w:history="1">
        <w:r>
          <w:rPr>
            <w:rStyle w:val="a3"/>
            <w:noProof/>
            <w:sz w:val="28"/>
            <w:szCs w:val="28"/>
          </w:rPr>
          <w:t xml:space="preserve">3.1 Современные тенденции в развитии систем управления </w:t>
        </w:r>
        <w:r>
          <w:rPr>
            <w:noProof/>
            <w:color w:val="0563C1" w:themeColor="hyperlink"/>
            <w:sz w:val="28"/>
            <w:szCs w:val="28"/>
            <w:u w:val="single"/>
          </w:rPr>
          <w:br/>
        </w:r>
        <w:r>
          <w:rPr>
            <w:rStyle w:val="a3"/>
            <w:noProof/>
            <w:sz w:val="28"/>
            <w:szCs w:val="28"/>
          </w:rPr>
          <w:t>операционными и кредитными рисками банков</w:t>
        </w:r>
      </w:hyperlink>
    </w:p>
    <w:p w:rsidR="00FB1112" w:rsidRDefault="00FB1112" w:rsidP="00FB1112">
      <w:pPr>
        <w:pStyle w:val="2"/>
        <w:tabs>
          <w:tab w:val="right" w:leader="dot" w:pos="9628"/>
        </w:tabs>
        <w:spacing w:after="0"/>
        <w:rPr>
          <w:rStyle w:val="a3"/>
        </w:rPr>
      </w:pPr>
      <w:hyperlink r:id="rId16" w:anchor="_Toc36328073" w:history="1">
        <w:r>
          <w:rPr>
            <w:rStyle w:val="a3"/>
            <w:noProof/>
            <w:sz w:val="28"/>
            <w:szCs w:val="28"/>
          </w:rPr>
          <w:t>3.2 Направления развития методов анализа банковских рисков</w:t>
        </w:r>
      </w:hyperlink>
    </w:p>
    <w:p w:rsidR="00FB1112" w:rsidRDefault="00FB1112" w:rsidP="00FB1112">
      <w:pPr>
        <w:rPr>
          <w:rFonts w:eastAsiaTheme="minorEastAsia"/>
          <w:sz w:val="24"/>
          <w:szCs w:val="24"/>
        </w:rPr>
      </w:pPr>
    </w:p>
    <w:p w:rsidR="00FB1112" w:rsidRDefault="00FB1112" w:rsidP="00FB1112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r:id="rId17" w:anchor="_Toc36328074" w:history="1">
        <w:r>
          <w:rPr>
            <w:rStyle w:val="a3"/>
            <w:noProof/>
            <w:sz w:val="28"/>
            <w:szCs w:val="28"/>
          </w:rPr>
          <w:t>ЗАКЛЮЧЕНИЕ</w:t>
        </w:r>
      </w:hyperlink>
    </w:p>
    <w:p w:rsidR="00FB1112" w:rsidRDefault="00FB1112" w:rsidP="00FB1112">
      <w:pPr>
        <w:pStyle w:val="11"/>
        <w:tabs>
          <w:tab w:val="right" w:leader="dot" w:pos="9628"/>
        </w:tabs>
        <w:spacing w:after="0"/>
      </w:pPr>
      <w:hyperlink r:id="rId18" w:anchor="_Toc36328075" w:history="1">
        <w:r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FB1112" w:rsidRDefault="00FB1112">
      <w:pPr>
        <w:rPr>
          <w:lang w:eastAsia="ru-RU"/>
        </w:rPr>
      </w:pPr>
      <w:r>
        <w:rPr>
          <w:lang w:eastAsia="ru-RU"/>
        </w:rPr>
        <w:br w:type="page"/>
      </w:r>
    </w:p>
    <w:p w:rsidR="00FB1112" w:rsidRDefault="00FB1112" w:rsidP="00FB1112">
      <w:pPr>
        <w:pStyle w:val="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36328074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0"/>
    </w:p>
    <w:p w:rsidR="00FB1112" w:rsidRDefault="00FB1112" w:rsidP="00FB1112">
      <w:pPr>
        <w:rPr>
          <w:rFonts w:ascii="Times New Roman" w:hAnsi="Times New Roman" w:cs="Times New Roman"/>
          <w:sz w:val="28"/>
          <w:szCs w:val="28"/>
        </w:rPr>
      </w:pPr>
    </w:p>
    <w:p w:rsidR="00FB1112" w:rsidRPr="00FB1112" w:rsidRDefault="00FB1112" w:rsidP="00FB111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Исследование, проведенное в рамках данной работы, позволило сделать следующие выводы и заключения.</w:t>
      </w:r>
    </w:p>
    <w:p w:rsidR="00FB1112" w:rsidRPr="00FB1112" w:rsidRDefault="00FB1112" w:rsidP="00FB11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12">
        <w:rPr>
          <w:rFonts w:ascii="Times New Roman" w:hAnsi="Times New Roman" w:cs="Times New Roman"/>
          <w:sz w:val="28"/>
          <w:szCs w:val="28"/>
        </w:rPr>
        <w:t>Вопросам и направлениям предупреждения и снижения банковских рисков в настоящее время уделяться большое внимание, так как банки все чаще занимают агрессивную позицию в отношении друг к друга, проводят все более рискованные операции и сделки.</w:t>
      </w:r>
    </w:p>
    <w:p w:rsidR="00FB1112" w:rsidRDefault="00FB1112" w:rsidP="00FB1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12">
        <w:rPr>
          <w:rFonts w:ascii="Times New Roman" w:hAnsi="Times New Roman" w:cs="Times New Roman"/>
          <w:sz w:val="28"/>
          <w:szCs w:val="28"/>
        </w:rPr>
        <w:t>Банковский риск заключается не в предположении о вероятности отрицательного события, его опасности, а деятельность банка как экономического субъекта, уверенного в достижении высоких результатов. Управление банковскими рисками играет серьезную роль в осуществлении эффективной деятельности банков, а также в повышении их конкурентоспособности и надежности банка.</w:t>
      </w:r>
    </w:p>
    <w:p w:rsidR="00FB1112" w:rsidRDefault="00FB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1112" w:rsidRDefault="00FB1112" w:rsidP="00FB1112">
      <w:pPr>
        <w:pStyle w:val="1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632807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"/>
    </w:p>
    <w:p w:rsidR="00FB1112" w:rsidRDefault="00FB1112" w:rsidP="00FB1112">
      <w:pPr>
        <w:rPr>
          <w:rFonts w:ascii="Times New Roman" w:hAnsi="Times New Roman" w:cs="Times New Roman"/>
          <w:sz w:val="28"/>
          <w:szCs w:val="28"/>
        </w:rPr>
      </w:pPr>
    </w:p>
    <w:p w:rsidR="00FB1112" w:rsidRDefault="00FB1112" w:rsidP="00FB1112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Ковалев П.П. Банковский риск-менеджмент / П.П. Ковалев. – М.: Финансы и статистика. – 2014. – 304 с.</w:t>
      </w:r>
    </w:p>
    <w:p w:rsidR="00FB1112" w:rsidRDefault="00FB1112" w:rsidP="00FB1112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Банковское дело: учебник для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вузов / Под ред. У.М. </w:t>
      </w: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>. - Алматы, 2015. - 552 с.</w:t>
      </w:r>
    </w:p>
    <w:p w:rsidR="00FB1112" w:rsidRDefault="00FB1112" w:rsidP="00FB1112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Банковский </w:t>
      </w:r>
      <w:proofErr w:type="gramStart"/>
      <w:r>
        <w:rPr>
          <w:sz w:val="28"/>
          <w:szCs w:val="28"/>
        </w:rPr>
        <w:t>менеджмент :</w:t>
      </w:r>
      <w:proofErr w:type="gramEnd"/>
      <w:r>
        <w:rPr>
          <w:sz w:val="28"/>
          <w:szCs w:val="28"/>
        </w:rPr>
        <w:t xml:space="preserve"> учебник / под ред. О. И. Лаврушина.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2016. – 560 с.</w:t>
      </w:r>
    </w:p>
    <w:p w:rsidR="00FB1112" w:rsidRDefault="00FB1112" w:rsidP="00FB1112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Морсман</w:t>
      </w:r>
      <w:proofErr w:type="spellEnd"/>
      <w:r>
        <w:rPr>
          <w:sz w:val="28"/>
          <w:szCs w:val="28"/>
        </w:rPr>
        <w:t xml:space="preserve">-мл. Э. М. Кредитный департамент </w:t>
      </w:r>
      <w:proofErr w:type="gramStart"/>
      <w:r>
        <w:rPr>
          <w:sz w:val="28"/>
          <w:szCs w:val="28"/>
        </w:rPr>
        <w:t>банка :</w:t>
      </w:r>
      <w:proofErr w:type="gramEnd"/>
      <w:r>
        <w:rPr>
          <w:sz w:val="28"/>
          <w:szCs w:val="28"/>
        </w:rPr>
        <w:t xml:space="preserve"> пер. с англ. – М. : Альпина Бизнес Букс, 2009. – 257 с.</w:t>
      </w:r>
    </w:p>
    <w:p w:rsidR="00FB1112" w:rsidRDefault="00FB1112" w:rsidP="00FB1112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Синки Дж. Финансовый менеджмент в коммерческом банке и в индустрии финансовых услуг/ Джозеф Синки-мл.; Пер. с англ. — М.: Альпина Бизнес Букс, </w:t>
      </w:r>
      <w:proofErr w:type="gramStart"/>
      <w:r>
        <w:rPr>
          <w:sz w:val="28"/>
          <w:szCs w:val="28"/>
        </w:rPr>
        <w:t>2007.—</w:t>
      </w:r>
      <w:proofErr w:type="gramEnd"/>
      <w:r>
        <w:rPr>
          <w:sz w:val="28"/>
          <w:szCs w:val="28"/>
        </w:rPr>
        <w:t xml:space="preserve"> 1018 с.</w:t>
      </w:r>
    </w:p>
    <w:p w:rsidR="00FB1112" w:rsidRPr="00FB1112" w:rsidRDefault="00FB1112" w:rsidP="00FB1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B1112" w:rsidRPr="00FB1112" w:rsidRDefault="00FB1112" w:rsidP="00FB1112">
      <w:pPr>
        <w:rPr>
          <w:rFonts w:ascii="Times New Roman" w:hAnsi="Times New Roman" w:cs="Times New Roman"/>
          <w:lang w:eastAsia="ru-RU"/>
        </w:rPr>
      </w:pPr>
    </w:p>
    <w:p w:rsidR="00FB1112" w:rsidRPr="00FB1112" w:rsidRDefault="00FB1112" w:rsidP="00FB111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FB1112" w:rsidRPr="00FB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67F4"/>
    <w:multiLevelType w:val="hybridMultilevel"/>
    <w:tmpl w:val="B4DA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E9"/>
    <w:rsid w:val="004123E9"/>
    <w:rsid w:val="00833984"/>
    <w:rsid w:val="00F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B04C"/>
  <w15:chartTrackingRefBased/>
  <w15:docId w15:val="{474E0385-BFA6-4FF4-911E-33D4A85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12"/>
  </w:style>
  <w:style w:type="paragraph" w:styleId="1">
    <w:name w:val="heading 1"/>
    <w:basedOn w:val="a"/>
    <w:next w:val="a"/>
    <w:link w:val="10"/>
    <w:uiPriority w:val="9"/>
    <w:qFormat/>
    <w:rsid w:val="00FB1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11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B111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FB111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FB1112"/>
    <w:pPr>
      <w:spacing w:line="256" w:lineRule="auto"/>
      <w:outlineLvl w:val="9"/>
    </w:pPr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B11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3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8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2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7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1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5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5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0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Relationship Id="rId14" Type="http://schemas.openxmlformats.org/officeDocument/2006/relationships/hyperlink" Target="file:///A:\&#1057;&#1077;&#1079;&#1086;&#1085;%202019-2020\&#1057;&#1062;&#1048;&#1044;\2020\&#1044;&#1080;&#1089;&#1089;&#1077;&#1088;&#1090;&#1072;&#1094;&#1080;&#1080;\&#1060;&#1080;&#1085;&#1072;&#1085;&#1089;&#1099;\&#1044;&#1080;&#1089;&#1089;&#1077;&#1088;_%20&#1057;&#1086;&#1074;&#1088;&#1077;&#1084;&#1077;&#1085;&#1085;&#1072;&#1103;%20&#1087;&#1088;&#1072;&#1082;&#1090;&#1080;&#1082;&#1072;%20&#1086;&#1094;&#1077;&#1085;&#1082;&#1080;%20&#1088;&#1080;&#1089;&#1082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2021-02-08T07:36:00Z</dcterms:created>
  <dcterms:modified xsi:type="dcterms:W3CDTF">2021-02-08T07:38:00Z</dcterms:modified>
</cp:coreProperties>
</file>