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D4" w:rsidRDefault="001F34D4" w:rsidP="001F34D4">
      <w:pPr>
        <w:pStyle w:val="a3"/>
        <w:jc w:val="center"/>
        <w:rPr>
          <w:b/>
          <w:color w:val="000000"/>
          <w:sz w:val="28"/>
          <w:szCs w:val="28"/>
          <w:lang w:val="ru-RU"/>
        </w:rPr>
      </w:pPr>
      <w:r w:rsidRPr="001F34D4">
        <w:rPr>
          <w:lang w:val="ru-RU"/>
        </w:rPr>
        <w:t>Диссертация_</w:t>
      </w:r>
      <w:r w:rsidRPr="001F34D4">
        <w:rPr>
          <w:b/>
          <w:color w:val="000000"/>
          <w:sz w:val="28"/>
          <w:szCs w:val="28"/>
          <w:lang w:val="ru-RU"/>
        </w:rPr>
        <w:t xml:space="preserve"> </w:t>
      </w:r>
      <w:r w:rsidRPr="00BA0117">
        <w:rPr>
          <w:b/>
          <w:color w:val="000000"/>
          <w:sz w:val="28"/>
          <w:szCs w:val="28"/>
          <w:lang w:val="ru-RU"/>
        </w:rPr>
        <w:t>Современные тенденции развития туристского рынка</w:t>
      </w:r>
    </w:p>
    <w:p w:rsidR="001F34D4" w:rsidRDefault="001F34D4" w:rsidP="001F34D4">
      <w:pPr>
        <w:pStyle w:val="a3"/>
        <w:jc w:val="center"/>
        <w:rPr>
          <w:b/>
          <w:color w:val="000000"/>
          <w:sz w:val="28"/>
          <w:szCs w:val="28"/>
          <w:lang w:val="ru-RU"/>
        </w:rPr>
      </w:pPr>
      <w:r>
        <w:rPr>
          <w:b/>
          <w:color w:val="000000"/>
          <w:sz w:val="28"/>
          <w:szCs w:val="28"/>
          <w:lang w:val="ru-RU"/>
        </w:rPr>
        <w:t>Стр_57</w:t>
      </w:r>
    </w:p>
    <w:p w:rsidR="001F34D4" w:rsidRPr="00BA0117" w:rsidRDefault="001F34D4" w:rsidP="001F34D4">
      <w:pPr>
        <w:pStyle w:val="a3"/>
        <w:rPr>
          <w:b/>
          <w:color w:val="000000"/>
          <w:sz w:val="28"/>
          <w:szCs w:val="28"/>
          <w:lang w:val="ru-RU"/>
        </w:rPr>
      </w:pPr>
    </w:p>
    <w:tbl>
      <w:tblPr>
        <w:tblW w:w="0" w:type="auto"/>
        <w:tblLook w:val="04A0" w:firstRow="1" w:lastRow="0" w:firstColumn="1" w:lastColumn="0" w:noHBand="0" w:noVBand="1"/>
      </w:tblPr>
      <w:tblGrid>
        <w:gridCol w:w="8841"/>
        <w:gridCol w:w="514"/>
      </w:tblGrid>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ВВЕДЕНИЕ</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1. ТЕОРЕТИЧЕСКИЕ ОСНОВЫ РАЗВИТИЯ ТУРИСТСКОГО РЫНКА</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1.1 Рынок туристских услуг: сущность и место в современной экономике</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1.2 Классификация форм и основные виды туристского рынка</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1.3 Основные условия и факторы развития туристского рынка</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2. СОВРЕМЕННОЕ СОСТОЯНИЕ И ПРОБЛЕМЫ РАЗВИТИЯ ТУРИСТСКОГО РЫНКА В РЕСПУБЛИКЕ КАЗАХСТАН</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2.1 Анализ текущего состояния развития туристского рынка</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2.2 Характерис</w:t>
            </w:r>
            <w:r>
              <w:rPr>
                <w:rFonts w:ascii="Times New Roman" w:eastAsia="Arial Unicode MS" w:hAnsi="Times New Roman" w:cs="Times New Roman"/>
                <w:color w:val="000000"/>
                <w:sz w:val="28"/>
                <w:szCs w:val="28"/>
                <w:u w:color="000000"/>
                <w:shd w:val="clear" w:color="auto" w:fill="FFFFFF"/>
                <w:lang w:eastAsia="ru-RU"/>
              </w:rPr>
              <w:t xml:space="preserve">тика  деятельности ТОО </w:t>
            </w:r>
            <w:r w:rsidRPr="001F34D4">
              <w:rPr>
                <w:rFonts w:ascii="Times New Roman" w:eastAsia="Arial Unicode MS" w:hAnsi="Times New Roman" w:cs="Times New Roman"/>
                <w:color w:val="000000"/>
                <w:sz w:val="28"/>
                <w:szCs w:val="28"/>
                <w:u w:color="000000"/>
                <w:shd w:val="clear" w:color="auto" w:fill="FFFFFF"/>
                <w:lang w:eastAsia="ru-RU"/>
              </w:rPr>
              <w:t>на рынке предоставления туристских услуг</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2.3 Оценка современного состояния развития туристского рынка</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3. ПЕРСПЕКТИВЫ РАЗВИТИЯ ТУРИСТСКОГО РЫНКА В РЕСПУБЛИКЕ КАЗАХСТАН</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 xml:space="preserve">3.1 Основные направления повышения привлекательности действующих туристских направлений и услуг на примере </w:t>
            </w:r>
            <w:r>
              <w:rPr>
                <w:rFonts w:ascii="Times New Roman" w:eastAsia="Arial Unicode MS" w:hAnsi="Times New Roman" w:cs="Times New Roman"/>
                <w:color w:val="000000"/>
                <w:sz w:val="28"/>
                <w:szCs w:val="28"/>
                <w:u w:color="000000"/>
                <w:shd w:val="clear" w:color="auto" w:fill="FFFFFF"/>
                <w:lang w:eastAsia="ru-RU"/>
              </w:rPr>
              <w:t xml:space="preserve">национального природного парка </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3.2 Рекомендации по дальнейшему развитию туристского рынка</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ЗАКЛЮЧЕНИЕ</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r w:rsidRPr="001F34D4">
              <w:rPr>
                <w:rFonts w:ascii="Times New Roman" w:eastAsia="Arial Unicode MS" w:hAnsi="Times New Roman" w:cs="Times New Roman"/>
                <w:color w:val="000000"/>
                <w:sz w:val="28"/>
                <w:szCs w:val="28"/>
                <w:u w:color="000000"/>
                <w:shd w:val="clear" w:color="auto" w:fill="FFFFFF"/>
                <w:lang w:eastAsia="ru-RU"/>
              </w:rPr>
              <w:t>СПИСОК ИСПОЛЬЗОВАННОЙ ЛИТЕРАТУРЫ</w:t>
            </w: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r w:rsidR="001F34D4" w:rsidRPr="001F34D4" w:rsidTr="00D70514">
        <w:tc>
          <w:tcPr>
            <w:tcW w:w="9039" w:type="dxa"/>
          </w:tcPr>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p w:rsidR="001F34D4" w:rsidRPr="00BA0117" w:rsidRDefault="001F34D4" w:rsidP="001F34D4">
            <w:pPr>
              <w:widowControl w:val="0"/>
              <w:jc w:val="center"/>
              <w:rPr>
                <w:b/>
                <w:color w:val="000000"/>
                <w:sz w:val="28"/>
                <w:szCs w:val="28"/>
              </w:rPr>
            </w:pPr>
            <w:r w:rsidRPr="00BA0117">
              <w:rPr>
                <w:b/>
                <w:color w:val="000000"/>
                <w:sz w:val="28"/>
                <w:szCs w:val="28"/>
              </w:rPr>
              <w:lastRenderedPageBreak/>
              <w:t xml:space="preserve">ЗАКЛЮЧЕНИЕ </w:t>
            </w:r>
          </w:p>
          <w:p w:rsidR="001F34D4" w:rsidRPr="001F34D4" w:rsidRDefault="001F34D4" w:rsidP="001F34D4">
            <w:pPr>
              <w:pStyle w:val="a5"/>
              <w:spacing w:before="0" w:beforeAutospacing="0" w:after="0" w:afterAutospacing="0"/>
              <w:ind w:firstLine="709"/>
              <w:jc w:val="both"/>
              <w:rPr>
                <w:color w:val="000000"/>
                <w:sz w:val="28"/>
                <w:szCs w:val="28"/>
                <w:lang w:val="ru-RU"/>
              </w:rPr>
            </w:pPr>
          </w:p>
          <w:p w:rsidR="001F34D4" w:rsidRPr="001F34D4" w:rsidRDefault="001F34D4" w:rsidP="001F34D4">
            <w:pPr>
              <w:widowControl w:val="0"/>
              <w:ind w:firstLine="709"/>
              <w:jc w:val="both"/>
              <w:rPr>
                <w:rFonts w:ascii="Times New Roman" w:hAnsi="Times New Roman" w:cs="Times New Roman"/>
                <w:color w:val="000000"/>
                <w:sz w:val="28"/>
                <w:szCs w:val="28"/>
              </w:rPr>
            </w:pPr>
            <w:r w:rsidRPr="001F34D4">
              <w:rPr>
                <w:rFonts w:ascii="Times New Roman" w:hAnsi="Times New Roman" w:cs="Times New Roman"/>
                <w:color w:val="000000"/>
                <w:sz w:val="28"/>
                <w:szCs w:val="28"/>
              </w:rPr>
              <w:t>Оптимальное функционирование рынка туристских услуг предполагает наличие системы экономических рычагов, обеспечивающих сбалансированность спроса и предложения на туристские услуги, на обмен «деньги — услуги», на денежные потоки и потоки туристских услуг.</w:t>
            </w:r>
          </w:p>
          <w:p w:rsidR="001F34D4" w:rsidRDefault="001F34D4" w:rsidP="001F34D4">
            <w:pPr>
              <w:widowControl w:val="0"/>
              <w:ind w:firstLine="709"/>
              <w:jc w:val="both"/>
              <w:rPr>
                <w:rFonts w:ascii="Times New Roman" w:hAnsi="Times New Roman" w:cs="Times New Roman"/>
                <w:color w:val="000000"/>
                <w:sz w:val="28"/>
                <w:szCs w:val="28"/>
              </w:rPr>
            </w:pPr>
            <w:r w:rsidRPr="001F34D4">
              <w:rPr>
                <w:rFonts w:ascii="Times New Roman" w:hAnsi="Times New Roman" w:cs="Times New Roman"/>
                <w:color w:val="000000"/>
                <w:sz w:val="28"/>
                <w:szCs w:val="28"/>
              </w:rPr>
              <w:t>Содержание и структура программно-целевого подхода развития рынка туристских услуг содержат в себе установление закономерностей и направлений последующего развития экономики туризма и разработке взаимообусловленных мероприятий, которые охватывают социально-политическую, хозяйственно-организационную и иные объекты деятельности, ориентированные на достижение социально-экономических целей.</w:t>
            </w: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Default="001F34D4" w:rsidP="001F34D4">
            <w:pPr>
              <w:widowControl w:val="0"/>
              <w:ind w:firstLine="709"/>
              <w:jc w:val="both"/>
              <w:rPr>
                <w:rFonts w:ascii="Times New Roman" w:hAnsi="Times New Roman" w:cs="Times New Roman"/>
                <w:color w:val="000000"/>
                <w:sz w:val="28"/>
                <w:szCs w:val="28"/>
              </w:rPr>
            </w:pPr>
          </w:p>
          <w:p w:rsidR="001F34D4" w:rsidRPr="001F34D4" w:rsidRDefault="001F34D4" w:rsidP="001F34D4">
            <w:pPr>
              <w:widowControl w:val="0"/>
              <w:jc w:val="center"/>
              <w:rPr>
                <w:rFonts w:ascii="Times New Roman" w:hAnsi="Times New Roman" w:cs="Times New Roman"/>
                <w:b/>
                <w:color w:val="000000"/>
                <w:sz w:val="28"/>
                <w:szCs w:val="28"/>
              </w:rPr>
            </w:pPr>
            <w:bookmarkStart w:id="0" w:name="_GoBack"/>
            <w:r w:rsidRPr="001F34D4">
              <w:rPr>
                <w:rFonts w:ascii="Times New Roman" w:hAnsi="Times New Roman" w:cs="Times New Roman"/>
                <w:b/>
                <w:color w:val="000000"/>
                <w:sz w:val="28"/>
                <w:szCs w:val="28"/>
              </w:rPr>
              <w:lastRenderedPageBreak/>
              <w:t>СПИСОК ИСПОЛЬЗОВАННЫХ ИСТОЧНИКОВ</w:t>
            </w:r>
          </w:p>
          <w:bookmarkEnd w:id="0"/>
          <w:p w:rsidR="001F34D4" w:rsidRPr="00BA0117" w:rsidRDefault="001F34D4" w:rsidP="001F34D4">
            <w:pPr>
              <w:widowControl w:val="0"/>
              <w:ind w:firstLine="567"/>
              <w:jc w:val="both"/>
              <w:rPr>
                <w:color w:val="000000"/>
                <w:sz w:val="28"/>
                <w:szCs w:val="28"/>
              </w:rPr>
            </w:pPr>
          </w:p>
          <w:p w:rsidR="001F34D4" w:rsidRPr="00BA0117" w:rsidRDefault="001F34D4" w:rsidP="001F34D4">
            <w:pPr>
              <w:pStyle w:val="a6"/>
              <w:widowControl w:val="0"/>
              <w:numPr>
                <w:ilvl w:val="0"/>
                <w:numId w:val="1"/>
              </w:numPr>
              <w:tabs>
                <w:tab w:val="left" w:pos="993"/>
              </w:tabs>
              <w:spacing w:after="0" w:line="240" w:lineRule="auto"/>
              <w:ind w:left="0" w:firstLine="567"/>
              <w:jc w:val="both"/>
              <w:rPr>
                <w:rFonts w:ascii="Times New Roman" w:eastAsia="Times New Roman" w:hAnsi="Times New Roman"/>
                <w:color w:val="000000"/>
                <w:sz w:val="28"/>
                <w:szCs w:val="28"/>
                <w:lang w:eastAsia="ru-RU"/>
              </w:rPr>
            </w:pPr>
            <w:r w:rsidRPr="00BA0117">
              <w:rPr>
                <w:rFonts w:ascii="Times New Roman" w:eastAsia="Times New Roman" w:hAnsi="Times New Roman"/>
                <w:color w:val="000000"/>
                <w:sz w:val="28"/>
                <w:szCs w:val="28"/>
                <w:lang w:eastAsia="ru-RU"/>
              </w:rPr>
              <w:t>Александрова А.Ю. Международный туризм Учебник. [Электронный ресурс]: http://tourlib.net/books_tourism/aleks.htm</w:t>
            </w:r>
          </w:p>
          <w:p w:rsidR="001F34D4" w:rsidRPr="00BA0117" w:rsidRDefault="001F34D4" w:rsidP="001F34D4">
            <w:pPr>
              <w:pStyle w:val="a6"/>
              <w:widowControl w:val="0"/>
              <w:numPr>
                <w:ilvl w:val="0"/>
                <w:numId w:val="1"/>
              </w:numPr>
              <w:tabs>
                <w:tab w:val="left" w:pos="993"/>
              </w:tabs>
              <w:spacing w:after="0" w:line="240" w:lineRule="auto"/>
              <w:ind w:left="0" w:firstLine="567"/>
              <w:jc w:val="both"/>
              <w:rPr>
                <w:rFonts w:ascii="Times New Roman" w:eastAsia="Times New Roman" w:hAnsi="Times New Roman"/>
                <w:color w:val="000000"/>
                <w:sz w:val="28"/>
                <w:szCs w:val="28"/>
                <w:lang w:eastAsia="ru-RU"/>
              </w:rPr>
            </w:pPr>
            <w:bookmarkStart w:id="1" w:name="_Toc435437147"/>
            <w:bookmarkStart w:id="2" w:name="_Toc435452235"/>
            <w:bookmarkStart w:id="3" w:name="_Toc435452480"/>
            <w:r w:rsidRPr="00BA0117">
              <w:rPr>
                <w:rFonts w:ascii="Times New Roman" w:eastAsia="Times New Roman" w:hAnsi="Times New Roman"/>
                <w:color w:val="000000"/>
                <w:sz w:val="28"/>
                <w:szCs w:val="28"/>
                <w:lang w:eastAsia="ru-RU"/>
              </w:rPr>
              <w:t>Вавилова Е.В. Основы международного туризма</w:t>
            </w:r>
            <w:bookmarkEnd w:id="1"/>
            <w:bookmarkEnd w:id="2"/>
            <w:bookmarkEnd w:id="3"/>
            <w:r w:rsidRPr="00BA0117">
              <w:rPr>
                <w:rFonts w:ascii="Times New Roman" w:eastAsia="Times New Roman" w:hAnsi="Times New Roman"/>
                <w:color w:val="000000"/>
                <w:sz w:val="28"/>
                <w:szCs w:val="28"/>
                <w:lang w:eastAsia="ru-RU"/>
              </w:rPr>
              <w:t xml:space="preserve">.[Электронный ресурс]: </w:t>
            </w:r>
            <w:hyperlink r:id="rId5" w:history="1">
              <w:r w:rsidRPr="00BA0117">
                <w:rPr>
                  <w:rFonts w:ascii="Times New Roman" w:eastAsia="Times New Roman" w:hAnsi="Times New Roman"/>
                  <w:color w:val="000000"/>
                  <w:sz w:val="28"/>
                  <w:szCs w:val="28"/>
                  <w:lang w:eastAsia="ru-RU"/>
                </w:rPr>
                <w:t>http://tourlib.net/books_tourism/vavilova.htm</w:t>
              </w:r>
            </w:hyperlink>
          </w:p>
          <w:p w:rsidR="001F34D4" w:rsidRPr="00BA0117" w:rsidRDefault="001F34D4" w:rsidP="001F34D4">
            <w:pPr>
              <w:pStyle w:val="a6"/>
              <w:widowControl w:val="0"/>
              <w:numPr>
                <w:ilvl w:val="0"/>
                <w:numId w:val="1"/>
              </w:numPr>
              <w:tabs>
                <w:tab w:val="left" w:pos="993"/>
              </w:tabs>
              <w:spacing w:after="0" w:line="240" w:lineRule="auto"/>
              <w:ind w:left="0" w:firstLine="567"/>
              <w:jc w:val="both"/>
              <w:rPr>
                <w:rFonts w:ascii="Times New Roman" w:eastAsia="Times New Roman" w:hAnsi="Times New Roman"/>
                <w:color w:val="000000"/>
                <w:sz w:val="28"/>
                <w:szCs w:val="28"/>
                <w:lang w:eastAsia="ru-RU"/>
              </w:rPr>
            </w:pPr>
            <w:proofErr w:type="spellStart"/>
            <w:r w:rsidRPr="00BA0117">
              <w:rPr>
                <w:rFonts w:ascii="Times New Roman" w:eastAsia="Times New Roman" w:hAnsi="Times New Roman"/>
                <w:color w:val="000000"/>
                <w:sz w:val="28"/>
                <w:szCs w:val="28"/>
                <w:lang w:eastAsia="ru-RU"/>
              </w:rPr>
              <w:t>Байлик</w:t>
            </w:r>
            <w:proofErr w:type="spellEnd"/>
            <w:r w:rsidRPr="00BA0117">
              <w:rPr>
                <w:rFonts w:ascii="Times New Roman" w:eastAsia="Times New Roman" w:hAnsi="Times New Roman"/>
                <w:color w:val="000000"/>
                <w:sz w:val="28"/>
                <w:szCs w:val="28"/>
                <w:lang w:eastAsia="ru-RU"/>
              </w:rPr>
              <w:t xml:space="preserve"> С.И. Тенденции развития туристского рынка. – М.: </w:t>
            </w:r>
            <w:proofErr w:type="spellStart"/>
            <w:r w:rsidRPr="00BA0117">
              <w:rPr>
                <w:rFonts w:ascii="Times New Roman" w:eastAsia="Times New Roman" w:hAnsi="Times New Roman"/>
                <w:color w:val="000000"/>
                <w:sz w:val="28"/>
                <w:szCs w:val="28"/>
                <w:lang w:eastAsia="ru-RU"/>
              </w:rPr>
              <w:t>Дакор</w:t>
            </w:r>
            <w:proofErr w:type="spellEnd"/>
            <w:r w:rsidRPr="00BA0117">
              <w:rPr>
                <w:rFonts w:ascii="Times New Roman" w:eastAsia="Times New Roman" w:hAnsi="Times New Roman"/>
                <w:color w:val="000000"/>
                <w:sz w:val="28"/>
                <w:szCs w:val="28"/>
                <w:lang w:eastAsia="ru-RU"/>
              </w:rPr>
              <w:t xml:space="preserve">, </w:t>
            </w:r>
            <w:proofErr w:type="gramStart"/>
            <w:r w:rsidRPr="00BA0117">
              <w:rPr>
                <w:rFonts w:ascii="Times New Roman" w:eastAsia="Times New Roman" w:hAnsi="Times New Roman"/>
                <w:color w:val="000000"/>
                <w:sz w:val="28"/>
                <w:szCs w:val="28"/>
                <w:lang w:eastAsia="ru-RU"/>
              </w:rPr>
              <w:t>2017.-</w:t>
            </w:r>
            <w:proofErr w:type="gramEnd"/>
            <w:r w:rsidRPr="00BA0117">
              <w:rPr>
                <w:rFonts w:ascii="Times New Roman" w:eastAsia="Times New Roman" w:hAnsi="Times New Roman"/>
                <w:color w:val="000000"/>
                <w:sz w:val="28"/>
                <w:szCs w:val="28"/>
                <w:lang w:eastAsia="ru-RU"/>
              </w:rPr>
              <w:t xml:space="preserve"> 368с.</w:t>
            </w:r>
          </w:p>
          <w:p w:rsidR="001F34D4" w:rsidRPr="00BA0117" w:rsidRDefault="001F34D4" w:rsidP="001F34D4">
            <w:pPr>
              <w:pStyle w:val="a6"/>
              <w:widowControl w:val="0"/>
              <w:numPr>
                <w:ilvl w:val="0"/>
                <w:numId w:val="1"/>
              </w:numPr>
              <w:tabs>
                <w:tab w:val="left" w:pos="993"/>
              </w:tabs>
              <w:spacing w:after="0" w:line="240" w:lineRule="auto"/>
              <w:ind w:left="0" w:firstLine="567"/>
              <w:jc w:val="both"/>
              <w:rPr>
                <w:rFonts w:ascii="Times New Roman" w:eastAsia="Times New Roman" w:hAnsi="Times New Roman"/>
                <w:color w:val="000000"/>
                <w:sz w:val="28"/>
                <w:szCs w:val="28"/>
                <w:lang w:eastAsia="ru-RU"/>
              </w:rPr>
            </w:pPr>
            <w:r w:rsidRPr="00BA0117">
              <w:rPr>
                <w:rFonts w:ascii="Times New Roman" w:eastAsia="Times New Roman" w:hAnsi="Times New Roman"/>
                <w:color w:val="000000"/>
                <w:sz w:val="28"/>
                <w:szCs w:val="28"/>
                <w:lang w:eastAsia="ru-RU"/>
              </w:rPr>
              <w:t xml:space="preserve">Александрова А.Ю., Ступина О.Г. Туристское регионоведение. Влияние региональной интеграции на мировой туристский рынок. – М.: </w:t>
            </w:r>
            <w:proofErr w:type="spellStart"/>
            <w:r w:rsidRPr="00BA0117">
              <w:rPr>
                <w:rFonts w:ascii="Times New Roman" w:eastAsia="Times New Roman" w:hAnsi="Times New Roman"/>
                <w:color w:val="000000"/>
                <w:sz w:val="28"/>
                <w:szCs w:val="28"/>
                <w:lang w:eastAsia="ru-RU"/>
              </w:rPr>
              <w:t>Кнорус</w:t>
            </w:r>
            <w:proofErr w:type="spellEnd"/>
            <w:r w:rsidRPr="00BA0117">
              <w:rPr>
                <w:rFonts w:ascii="Times New Roman" w:eastAsia="Times New Roman" w:hAnsi="Times New Roman"/>
                <w:color w:val="000000"/>
                <w:sz w:val="28"/>
                <w:szCs w:val="28"/>
                <w:lang w:eastAsia="ru-RU"/>
              </w:rPr>
              <w:t>, 2018. – 176с.</w:t>
            </w:r>
          </w:p>
          <w:p w:rsidR="001F34D4" w:rsidRPr="00BA0117" w:rsidRDefault="001F34D4" w:rsidP="001F34D4">
            <w:pPr>
              <w:pStyle w:val="a6"/>
              <w:widowControl w:val="0"/>
              <w:numPr>
                <w:ilvl w:val="0"/>
                <w:numId w:val="1"/>
              </w:numPr>
              <w:tabs>
                <w:tab w:val="left" w:pos="993"/>
              </w:tabs>
              <w:spacing w:after="0" w:line="240" w:lineRule="auto"/>
              <w:ind w:left="0" w:firstLine="567"/>
              <w:jc w:val="both"/>
              <w:rPr>
                <w:rFonts w:ascii="Times New Roman" w:eastAsia="Times New Roman" w:hAnsi="Times New Roman"/>
                <w:color w:val="000000"/>
                <w:sz w:val="28"/>
                <w:szCs w:val="28"/>
                <w:lang w:eastAsia="ru-RU"/>
              </w:rPr>
            </w:pPr>
            <w:r w:rsidRPr="00BA0117">
              <w:rPr>
                <w:rFonts w:ascii="Times New Roman" w:eastAsia="Times New Roman" w:hAnsi="Times New Roman"/>
                <w:color w:val="000000"/>
                <w:sz w:val="28"/>
                <w:szCs w:val="28"/>
                <w:lang w:eastAsia="ru-RU"/>
              </w:rPr>
              <w:t xml:space="preserve">Фетисов Г.Г., Орешин В.П. Функции туризма и </w:t>
            </w:r>
            <w:proofErr w:type="gramStart"/>
            <w:r w:rsidRPr="00BA0117">
              <w:rPr>
                <w:rFonts w:ascii="Times New Roman" w:eastAsia="Times New Roman" w:hAnsi="Times New Roman"/>
                <w:color w:val="000000"/>
                <w:sz w:val="28"/>
                <w:szCs w:val="28"/>
                <w:lang w:eastAsia="ru-RU"/>
              </w:rPr>
              <w:t>факторы  регионального</w:t>
            </w:r>
            <w:proofErr w:type="gramEnd"/>
            <w:r w:rsidRPr="00BA0117">
              <w:rPr>
                <w:rFonts w:ascii="Times New Roman" w:eastAsia="Times New Roman" w:hAnsi="Times New Roman"/>
                <w:color w:val="000000"/>
                <w:sz w:val="28"/>
                <w:szCs w:val="28"/>
                <w:lang w:eastAsia="ru-RU"/>
              </w:rPr>
              <w:t xml:space="preserve"> развития. - М.: ИНФРА-М, 2018. – 155 с.</w:t>
            </w:r>
          </w:p>
          <w:p w:rsidR="001F34D4" w:rsidRPr="001F34D4" w:rsidRDefault="001F34D4" w:rsidP="001F34D4">
            <w:pPr>
              <w:widowControl w:val="0"/>
              <w:jc w:val="both"/>
              <w:rPr>
                <w:rFonts w:ascii="Times New Roman" w:hAnsi="Times New Roman" w:cs="Times New Roman"/>
                <w:color w:val="000000"/>
                <w:sz w:val="28"/>
                <w:szCs w:val="28"/>
              </w:rPr>
            </w:pPr>
          </w:p>
          <w:p w:rsidR="001F34D4" w:rsidRPr="001F34D4" w:rsidRDefault="001F34D4" w:rsidP="001F34D4">
            <w:pPr>
              <w:shd w:val="clear" w:color="auto" w:fill="FFFFFF"/>
              <w:spacing w:after="0" w:line="240" w:lineRule="auto"/>
              <w:outlineLvl w:val="1"/>
              <w:rPr>
                <w:rFonts w:ascii="Times New Roman" w:eastAsia="Arial Unicode MS" w:hAnsi="Times New Roman" w:cs="Times New Roman"/>
                <w:color w:val="000000"/>
                <w:sz w:val="28"/>
                <w:szCs w:val="28"/>
                <w:u w:color="000000"/>
                <w:shd w:val="clear" w:color="auto" w:fill="FFFFFF"/>
                <w:lang w:eastAsia="ru-RU"/>
              </w:rPr>
            </w:pPr>
          </w:p>
        </w:tc>
        <w:tc>
          <w:tcPr>
            <w:tcW w:w="531" w:type="dxa"/>
          </w:tcPr>
          <w:p w:rsidR="001F34D4" w:rsidRPr="001F34D4" w:rsidRDefault="001F34D4" w:rsidP="001F34D4">
            <w:pPr>
              <w:shd w:val="clear" w:color="auto" w:fill="FFFFFF"/>
              <w:spacing w:after="0" w:line="240" w:lineRule="auto"/>
              <w:jc w:val="center"/>
              <w:outlineLvl w:val="1"/>
              <w:rPr>
                <w:rFonts w:ascii="Times New Roman" w:eastAsia="Arial Unicode MS" w:hAnsi="Times New Roman" w:cs="Times New Roman"/>
                <w:color w:val="000000"/>
                <w:sz w:val="28"/>
                <w:szCs w:val="28"/>
                <w:u w:color="000000"/>
                <w:shd w:val="clear" w:color="auto" w:fill="FFFFFF"/>
                <w:lang w:eastAsia="ru-RU"/>
              </w:rPr>
            </w:pPr>
          </w:p>
        </w:tc>
      </w:tr>
    </w:tbl>
    <w:p w:rsidR="00AA23E6" w:rsidRDefault="00AA23E6"/>
    <w:sectPr w:rsidR="00AA2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6210"/>
    <w:multiLevelType w:val="hybridMultilevel"/>
    <w:tmpl w:val="BCB4D48A"/>
    <w:lvl w:ilvl="0" w:tplc="5240DCD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F5"/>
    <w:rsid w:val="000A40F5"/>
    <w:rsid w:val="001F34D4"/>
    <w:rsid w:val="00AA2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7AB7"/>
  <w15:chartTrackingRefBased/>
  <w15:docId w15:val="{12600894-9A59-41AA-9A02-3DDD9921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34D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Верхний колонтитул Знак"/>
    <w:basedOn w:val="a0"/>
    <w:link w:val="a3"/>
    <w:qFormat/>
    <w:rsid w:val="001F34D4"/>
    <w:rPr>
      <w:rFonts w:ascii="Times New Roman" w:eastAsia="Times New Roman" w:hAnsi="Times New Roman" w:cs="Times New Roman"/>
      <w:sz w:val="24"/>
      <w:szCs w:val="24"/>
      <w:lang w:val="en-US"/>
    </w:rPr>
  </w:style>
  <w:style w:type="paragraph" w:styleId="a5">
    <w:name w:val="Normal (Web)"/>
    <w:aliases w:val="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
    <w:basedOn w:val="a"/>
    <w:link w:val="Web"/>
    <w:uiPriority w:val="99"/>
    <w:unhideWhenUsed/>
    <w:qFormat/>
    <w:rsid w:val="001F34D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Web">
    <w:name w:val="Обычный (Web) Знак"/>
    <w:aliases w:val="Обычный (веб)1 Знак, Знак4 Знак, Знак Знак1 Знак Знак1, Знак Знак1 Знак Знак Знак,Знак Знак1 Зна Знак,Обычный (веб) Знак Знак Знак Знак Знак,Знак Знак Знак Знак Знак Знак Знак Знак,Обычный (веб) Знак2,Обычный (веб) Знак Знак1,Зн Знак"/>
    <w:link w:val="a5"/>
    <w:uiPriority w:val="99"/>
    <w:rsid w:val="001F34D4"/>
    <w:rPr>
      <w:rFonts w:ascii="Times New Roman" w:eastAsia="Times New Roman" w:hAnsi="Times New Roman" w:cs="Times New Roman"/>
      <w:sz w:val="24"/>
      <w:szCs w:val="24"/>
      <w:lang w:val="x-none" w:eastAsia="x-none"/>
    </w:rPr>
  </w:style>
  <w:style w:type="paragraph" w:styleId="a6">
    <w:name w:val="List Paragraph"/>
    <w:basedOn w:val="a"/>
    <w:link w:val="a7"/>
    <w:uiPriority w:val="34"/>
    <w:qFormat/>
    <w:rsid w:val="001F34D4"/>
    <w:pPr>
      <w:spacing w:after="200" w:line="276" w:lineRule="auto"/>
      <w:ind w:left="720"/>
      <w:contextualSpacing/>
    </w:pPr>
    <w:rPr>
      <w:rFonts w:ascii="Calibri" w:eastAsia="Calibri" w:hAnsi="Calibri" w:cs="Times New Roman"/>
    </w:rPr>
  </w:style>
  <w:style w:type="character" w:customStyle="1" w:styleId="a7">
    <w:name w:val="Абзац списка Знак"/>
    <w:basedOn w:val="a0"/>
    <w:link w:val="a6"/>
    <w:uiPriority w:val="34"/>
    <w:locked/>
    <w:rsid w:val="001F34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urlib.net/books_tourism/vavilova.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2023-01-09T08:38:00Z</dcterms:created>
  <dcterms:modified xsi:type="dcterms:W3CDTF">2023-01-09T08:40:00Z</dcterms:modified>
</cp:coreProperties>
</file>