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E2" w:rsidRDefault="009A3BE2" w:rsidP="009A3BE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Диссер_</w:t>
      </w:r>
      <w:r w:rsidRPr="00673481">
        <w:rPr>
          <w:rFonts w:ascii="Times New Roman" w:hAnsi="Times New Roman" w:cs="Times New Roman"/>
          <w:sz w:val="28"/>
          <w:szCs w:val="28"/>
        </w:rPr>
        <w:t>Уголовные правонарушения в банковской сфер</w:t>
      </w:r>
      <w:r w:rsidR="00873CE3">
        <w:rPr>
          <w:rFonts w:ascii="Times New Roman" w:hAnsi="Times New Roman" w:cs="Times New Roman"/>
          <w:sz w:val="28"/>
          <w:szCs w:val="28"/>
        </w:rPr>
        <w:t>е</w:t>
      </w:r>
    </w:p>
    <w:p w:rsidR="009A3BE2" w:rsidRDefault="009A3BE2" w:rsidP="009A3BE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СТР_94</w:t>
      </w:r>
    </w:p>
    <w:p w:rsidR="009A3BE2" w:rsidRDefault="009A3BE2" w:rsidP="009A3BE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3BE2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9A3BE2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Определения, обозначения, сокращения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Введение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9595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95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Теоретико-правовые основы регулирования банковской системы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1.1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Генезис банковской системы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 xml:space="preserve">1.2 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регулирования банковской сферы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 xml:space="preserve">1.3 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преступлений в банковской сфере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95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95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уголовных правонарушений в банковской сфере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 xml:space="preserve">2.1 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причины преступности в банковской сфере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2.2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 в банковской сфере, совершаемые работниками банка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2.3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борьбы с правонарушениями в банковской сфере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95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95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Тенденция развития законодательства по предупреждению уголовных правонарушений в </w:t>
      </w:r>
      <w:proofErr w:type="spellStart"/>
      <w:r w:rsidRPr="00D95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банковскойсистеме</w:t>
      </w:r>
      <w:proofErr w:type="spellEnd"/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3.1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Неэффективность системы осуществления контроля за деятельностью банков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 xml:space="preserve">3.2 </w:t>
      </w:r>
      <w:r w:rsidRPr="00D9595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законодательства Республики Казахстан по противодействию незаконной банковской деятельности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Заключение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Приложения</w:t>
      </w:r>
    </w:p>
    <w:p w:rsidR="009A3BE2" w:rsidRPr="00D95959" w:rsidRDefault="009A3BE2" w:rsidP="009A3B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br w:type="page"/>
      </w:r>
    </w:p>
    <w:p w:rsidR="009A3BE2" w:rsidRPr="00E1336D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6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достигнута цель исследования магистерского проекта – проанализированы правонарушения в банковской сфере Республики Казахстан, предусмотренные уголовным законодательством, рассмотрены теоретические и практические аспекты уголовной ответственности за совершение уголовных правонарушений.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Решены задачи: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 анализ системы правового регулирования банковской деятельности;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определены понятие, виды и признаки банковских правонарушений;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рассмотрены вопросы уголовной ответственности за нарушение банковского законодательства;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рассмотрены проблемные вопросы установления ответственности за нарушения в сфере банковской деятельности;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выявлена сущность нарушений банковского законодательства;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выдана уголовно-правовая характеристика незаконной банковской деятельности;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рассмотрены типы нарушений правовых норм и обязательств банком, встречающиеся на практике;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 анализ судебной практики по делам о незаконной банковской деятельности;</w:t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выявлены основные закономерности и тенденции банковских правонарушений в современных условиях;</w:t>
      </w:r>
    </w:p>
    <w:p w:rsidR="009A3BE2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2CB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определены этапы совершенствования системы выявления банковских правонарушений.</w:t>
      </w:r>
    </w:p>
    <w:p w:rsidR="009A3BE2" w:rsidRDefault="009A3BE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A3BE2" w:rsidRPr="00B542CB" w:rsidRDefault="009A3BE2" w:rsidP="009A3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BE2" w:rsidRPr="00D95959" w:rsidRDefault="009A3BE2" w:rsidP="009A3BE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1.Назарбаев Н.А. Послание Главы государства народу Казахстана. Повышение благосостояния граждан Казахстана - главная цель государственной политики // Казахстанская правда. - 2008. - №26(25473).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2.Елюбаев Ж.С. Ответственность в сфере финансово-кредитных отношений. – А., 2009. //https://online.zakon.kz/Document/?doc_id=31508285#pos=4;-214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</w:rPr>
        <w:t>3.Абжанов Д.К. О кодификации банковского законодательства Республики Казахстан и необходимости принятия банковского кодекса // Юрист. – 2008. - №11. – С.16.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95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D95959">
        <w:rPr>
          <w:rFonts w:ascii="Times New Roman" w:hAnsi="Times New Roman" w:cs="Times New Roman"/>
          <w:color w:val="000000"/>
          <w:sz w:val="28"/>
          <w:szCs w:val="28"/>
        </w:rPr>
        <w:t>Сейткасимов Г.С. Банковская система РК. – Алматы: «Экономика», 2008. – 247 с.</w:t>
      </w:r>
    </w:p>
    <w:p w:rsidR="009A3BE2" w:rsidRPr="00D95959" w:rsidRDefault="009A3BE2" w:rsidP="009A3BE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959">
        <w:rPr>
          <w:rFonts w:ascii="Times New Roman" w:hAnsi="Times New Roman" w:cs="Times New Roman"/>
          <w:color w:val="000000"/>
          <w:sz w:val="28"/>
          <w:szCs w:val="28"/>
        </w:rPr>
        <w:t>5.Ботабаева Ж.Н., Климова Н.Н. Факторы, инициирующие механизмы и тенденции реформирования национальной платежной системы // Вестник КАСУ №3. – 2009. – С.92.</w:t>
      </w:r>
    </w:p>
    <w:bookmarkEnd w:id="0"/>
    <w:p w:rsidR="00BF35EF" w:rsidRDefault="00BF35EF"/>
    <w:sectPr w:rsidR="00BF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DB"/>
    <w:rsid w:val="00873CE3"/>
    <w:rsid w:val="009A3BE2"/>
    <w:rsid w:val="00AB2EDB"/>
    <w:rsid w:val="00B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30F9"/>
  <w15:chartTrackingRefBased/>
  <w15:docId w15:val="{4EF4A7AF-C0EA-4982-BAC7-44D5D41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3B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2019-11-19T08:26:00Z</dcterms:created>
  <dcterms:modified xsi:type="dcterms:W3CDTF">2019-12-05T05:55:00Z</dcterms:modified>
</cp:coreProperties>
</file>