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5" w:rsidRDefault="00A91075" w:rsidP="00A91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1075" w:rsidRDefault="00A91075" w:rsidP="00A91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МД_</w:t>
      </w:r>
      <w:r>
        <w:rPr>
          <w:rFonts w:ascii="Times New Roman" w:hAnsi="Times New Roman"/>
          <w:color w:val="000000"/>
          <w:sz w:val="28"/>
          <w:szCs w:val="28"/>
        </w:rPr>
        <w:t>ЭЛЕКТРОННАЯ ТОРГОВЛЯ (E-COMMERCE) В СФЕРЕ ГРУЗОВЫХ АВИАПЕРЕВОЗОК</w:t>
      </w:r>
    </w:p>
    <w:p w:rsidR="00A91075" w:rsidRDefault="00A91075" w:rsidP="00A910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СТР_67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829"/>
        <w:gridCol w:w="1094"/>
      </w:tblGrid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ТЕОРЕТИЧЕСКИЕ ОСНОВЫ ОРГАНИЗАЦИИ ЭЛЕКТРОННОЙ ТОРГОВЛИ (E-COMMERCE) В СФЕРЕ ГРУЗОВЫХ АВИАПЕРЕВОЗОК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1.1 Сущность и значение электронной торговли 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Основные направления и формы электронной торговли в сфере грузовых авиаперевозок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Эффективность направлений электронной торговли в сфере грузовых авиаперевозок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 w:rsidP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АНАЛИЗ И ОЦЕНКА ЭФФЕКТИВНОСТИ ЭЛЕКТРОННОЙ ТОРГОВЛИ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(E-COMMERCE) В СФЕРЕ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ГРУЗОВЫХ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АВИАПЕРЕВОЗОК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Организационно – экономическая характеристика предприятия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 Анализ основных инструментов электронной торговли (e-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commerce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в сфере грузовых авиаперевозок компании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 Оценка эффективности инструментов электронной торговли (e-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commerce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в сфере грузовых авиаперевозок компании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 w:rsidP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ПУТИ СОВЕРШЕНСТВОВАНИЯ ЭЛЕКТРОННОЙ ТОРГОВЛИ (E-COMMERCE) В СФЕРЕ ГРУЗОВЫХ АВИАПЕРЕВОЗОК 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 Практические рекомендации по трансформации электронной торговли в сфере грузовых авиаперевозок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 Экономическая эффективность предлагаемых мероприятий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1075" w:rsidTr="00A91075">
        <w:tc>
          <w:tcPr>
            <w:tcW w:w="8829" w:type="dxa"/>
            <w:hideMark/>
          </w:tcPr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 w:rsidP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ЗАКЛЮЧЕНИЕ</w:t>
            </w:r>
          </w:p>
          <w:p w:rsidR="00A91075" w:rsidRDefault="00A91075" w:rsidP="00A910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 w:rsidP="00A910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торговля использует практику применения всех аспектов традиционного маркетинга в Интернете, с задачей реализации услуг, также включает процесс управления взаимоотношениями с ними.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вывела бизнес на совершенно новый уровень, и это требует постоянных инноваций в его работе. </w:t>
            </w:r>
          </w:p>
          <w:p w:rsidR="00A91075" w:rsidRDefault="00A91075" w:rsidP="00A910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Электронная коммерция на сегодня выступает в качестве ведущего инструмента удовлетворения информационных потребностей хозяйствующих субъектов и создания результативной системы взаимоотношений предприятий с клиентами, а также со всеми показателями внешней предпринимательской среды.</w:t>
            </w: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 w:rsidP="00A910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СПИСОК ИСПОЛЬЗОВАННОЙ ЛИТЕРАТУРЫ</w:t>
            </w:r>
          </w:p>
          <w:p w:rsidR="00A91075" w:rsidRDefault="00A91075" w:rsidP="00A91075">
            <w:pPr>
              <w:tabs>
                <w:tab w:val="left" w:pos="1134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91075" w:rsidRDefault="00A91075" w:rsidP="00A91075">
            <w:pPr>
              <w:tabs>
                <w:tab w:val="left" w:pos="1134"/>
              </w:tabs>
              <w:spacing w:after="0" w:line="240" w:lineRule="auto"/>
              <w:ind w:left="34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1075" w:rsidRDefault="00A91075" w:rsidP="00A9107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Республики Казахстан от 15 июля 2010 года № 339-IV «Об использовании воздушного пространства Республики Казахстан и деятельности авиации» (с изменениями и дополнениями по состоянию на 01.03.2023 г.)</w:t>
            </w:r>
          </w:p>
          <w:p w:rsidR="00A91075" w:rsidRDefault="00A91075" w:rsidP="00A9107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Закон Республики Казахстан от 21 сентября 1994 года № 156-XIII «О транспорте в Республике Казахстан» (с изменениями и дополнениями по состоянию на 01.05.2023 г.)</w:t>
            </w:r>
          </w:p>
          <w:p w:rsidR="00A91075" w:rsidRDefault="00A91075" w:rsidP="00A9107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Середович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Рязанцева И.В.,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Горобцова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 Непрерывное образование - фактор стабильного развития современного общества // Актуальные вопросы образования. Современные тенденции формирования образовательной среды технологического университета.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науч.-метод.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сб. материалов в 3 ч. (Новосибирск, 3-7 февраля 2018 г.). 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Новосибирск 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СГГА, 2018. Ч. 1. - С. 245. </w:t>
            </w:r>
          </w:p>
          <w:p w:rsidR="00A91075" w:rsidRDefault="00A91075" w:rsidP="00A9107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Погодаева, Т.В. Формирование и развитие электронных систем торговли как условие повышения конкурентоспособности / Т.В. Погодаева, Е.В. Сучков // Вестник Тюменского государственного университета. - 2018. - № 6. -С.272-275. </w:t>
            </w:r>
          </w:p>
          <w:p w:rsidR="00A91075" w:rsidRDefault="00A91075" w:rsidP="00A91075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Сафарова И.М. Основные направления обеспечения качества электронной торговли / И.М. Сафарова, A.C. Акимкина, А.И. Дерябина // Экономика и управление: новые вызовы и перспективы. - 2020. - № 1. - С. 312-316. </w:t>
            </w:r>
          </w:p>
          <w:p w:rsidR="00A91075" w:rsidRDefault="00A91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4" w:type="dxa"/>
          </w:tcPr>
          <w:p w:rsidR="00A91075" w:rsidRDefault="00A91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1075" w:rsidRDefault="00A91075" w:rsidP="00A9107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2D94" w:rsidRDefault="00632D94"/>
    <w:p w:rsidR="00A91075" w:rsidRDefault="00A91075"/>
    <w:p w:rsidR="00A91075" w:rsidRDefault="00A91075"/>
    <w:p w:rsidR="00A91075" w:rsidRDefault="00A91075"/>
    <w:p w:rsidR="00A91075" w:rsidRDefault="00A91075"/>
    <w:p w:rsidR="00A91075" w:rsidRDefault="00A91075"/>
    <w:p w:rsidR="00A91075" w:rsidRDefault="00A91075"/>
    <w:sectPr w:rsidR="00A9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6C8"/>
    <w:multiLevelType w:val="hybridMultilevel"/>
    <w:tmpl w:val="C0A627E0"/>
    <w:lvl w:ilvl="0" w:tplc="D1ECC4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5E"/>
    <w:rsid w:val="003A5D5E"/>
    <w:rsid w:val="00632D94"/>
    <w:rsid w:val="00A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F5C1"/>
  <w15:chartTrackingRefBased/>
  <w15:docId w15:val="{3A3E6767-8B41-4240-9711-CB451E3F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2023-10-24T06:58:00Z</dcterms:created>
  <dcterms:modified xsi:type="dcterms:W3CDTF">2023-10-24T07:00:00Z</dcterms:modified>
</cp:coreProperties>
</file>