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34" w:rsidRDefault="007B7734" w:rsidP="007B7734">
      <w:pPr>
        <w:pStyle w:val="a4"/>
        <w:widowControl w:val="0"/>
        <w:spacing w:before="0"/>
        <w:jc w:val="center"/>
        <w:rPr>
          <w:rFonts w:ascii="Times New Roman" w:eastAsia="Times New Roman" w:hAnsi="Times New Roman" w:cs="Times New Roman"/>
          <w:b w:val="0"/>
          <w:bCs w:val="0"/>
          <w:color w:val="auto"/>
          <w:szCs w:val="24"/>
          <w:lang w:eastAsia="ru-RU"/>
        </w:rPr>
      </w:pPr>
      <w:r w:rsidRPr="000C20C9">
        <w:rPr>
          <w:rFonts w:ascii="Times New Roman" w:eastAsia="Times New Roman" w:hAnsi="Times New Roman" w:cs="Times New Roman"/>
          <w:b w:val="0"/>
          <w:bCs w:val="0"/>
          <w:color w:val="auto"/>
          <w:szCs w:val="24"/>
          <w:lang w:eastAsia="ru-RU"/>
        </w:rPr>
        <w:t>Диссертация Хореографическое образование в России и Казахстане. Состояние, перспективы</w:t>
      </w:r>
    </w:p>
    <w:p w:rsidR="007B7734" w:rsidRPr="007B7734" w:rsidRDefault="007B7734" w:rsidP="007B7734">
      <w:pPr>
        <w:jc w:val="center"/>
      </w:pPr>
      <w:r>
        <w:t>Стр_75</w:t>
      </w:r>
    </w:p>
    <w:sdt>
      <w:sdtPr>
        <w:rPr>
          <w:rFonts w:ascii="Times New Roman" w:eastAsia="Times New Roman" w:hAnsi="Times New Roman" w:cs="Times New Roman"/>
          <w:b w:val="0"/>
          <w:bCs w:val="0"/>
          <w:color w:val="auto"/>
          <w:sz w:val="24"/>
          <w:szCs w:val="24"/>
          <w:lang w:eastAsia="ru-RU"/>
        </w:rPr>
        <w:id w:val="1131753"/>
        <w:docPartObj>
          <w:docPartGallery w:val="Table of Contents"/>
          <w:docPartUnique/>
        </w:docPartObj>
      </w:sdtPr>
      <w:sdtContent>
        <w:p w:rsidR="007B7734" w:rsidRPr="007B7734" w:rsidRDefault="007B7734" w:rsidP="007B7734">
          <w:pPr>
            <w:pStyle w:val="a4"/>
            <w:widowControl w:val="0"/>
            <w:spacing w:before="0"/>
            <w:jc w:val="center"/>
            <w:rPr>
              <w:rFonts w:ascii="Times New Roman" w:hAnsi="Times New Roman" w:cs="Times New Roman"/>
              <w:b w:val="0"/>
              <w:color w:val="auto"/>
            </w:rPr>
          </w:pPr>
        </w:p>
        <w:p w:rsidR="007B7734" w:rsidRPr="00007A39" w:rsidRDefault="007B7734" w:rsidP="007B7734">
          <w:pPr>
            <w:pStyle w:val="11"/>
            <w:tabs>
              <w:tab w:val="right" w:leader="dot" w:pos="9061"/>
            </w:tabs>
            <w:spacing w:after="0" w:line="360" w:lineRule="auto"/>
            <w:ind w:firstLine="709"/>
            <w:jc w:val="both"/>
            <w:rPr>
              <w:rFonts w:asciiTheme="minorHAnsi" w:eastAsiaTheme="minorEastAsia" w:hAnsiTheme="minorHAnsi" w:cstheme="minorBidi"/>
              <w:noProof/>
              <w:sz w:val="28"/>
              <w:szCs w:val="28"/>
            </w:rPr>
          </w:pPr>
          <w:r w:rsidRPr="00007A39">
            <w:rPr>
              <w:sz w:val="28"/>
              <w:szCs w:val="28"/>
            </w:rPr>
            <w:fldChar w:fldCharType="begin"/>
          </w:r>
          <w:r w:rsidRPr="00007A39">
            <w:rPr>
              <w:sz w:val="28"/>
              <w:szCs w:val="28"/>
            </w:rPr>
            <w:instrText xml:space="preserve"> TOC \o "1-3" \h \z \u </w:instrText>
          </w:r>
          <w:r w:rsidRPr="00007A39">
            <w:rPr>
              <w:sz w:val="28"/>
              <w:szCs w:val="28"/>
            </w:rPr>
            <w:fldChar w:fldCharType="separate"/>
          </w:r>
          <w:hyperlink w:anchor="_Toc1497483" w:history="1">
            <w:r w:rsidRPr="00007A39">
              <w:rPr>
                <w:rStyle w:val="a3"/>
                <w:noProof/>
                <w:sz w:val="28"/>
                <w:szCs w:val="28"/>
              </w:rPr>
              <w:t>ВВЕДЕНИЕ</w:t>
            </w:r>
          </w:hyperlink>
        </w:p>
        <w:p w:rsidR="007B7734" w:rsidRPr="00007A39" w:rsidRDefault="007B7734" w:rsidP="007B7734">
          <w:pPr>
            <w:pStyle w:val="11"/>
            <w:tabs>
              <w:tab w:val="right" w:leader="dot" w:pos="9061"/>
            </w:tabs>
            <w:spacing w:after="0" w:line="360" w:lineRule="auto"/>
            <w:ind w:firstLine="709"/>
            <w:jc w:val="both"/>
            <w:rPr>
              <w:rFonts w:asciiTheme="minorHAnsi" w:eastAsiaTheme="minorEastAsia" w:hAnsiTheme="minorHAnsi" w:cstheme="minorBidi"/>
              <w:noProof/>
              <w:sz w:val="28"/>
              <w:szCs w:val="28"/>
            </w:rPr>
          </w:pPr>
          <w:hyperlink w:anchor="_Toc1497484" w:history="1">
            <w:r w:rsidRPr="00007A39">
              <w:rPr>
                <w:rStyle w:val="a3"/>
                <w:noProof/>
                <w:sz w:val="28"/>
                <w:szCs w:val="28"/>
              </w:rPr>
              <w:t>ГЛАВА 1 ТЕОРЕТИКО-МЕТОДОЛОГИЧЕСКИЕ ОСНОВЫ РАЗВИТИЯ ХОРЕОГРАФИИ</w:t>
            </w:r>
          </w:hyperlink>
        </w:p>
        <w:p w:rsidR="007B7734" w:rsidRPr="00007A39" w:rsidRDefault="007B7734" w:rsidP="007B7734">
          <w:pPr>
            <w:pStyle w:val="2"/>
            <w:tabs>
              <w:tab w:val="right" w:leader="dot" w:pos="9061"/>
            </w:tabs>
            <w:spacing w:after="0" w:line="360" w:lineRule="auto"/>
            <w:ind w:left="0" w:firstLine="709"/>
            <w:jc w:val="both"/>
            <w:rPr>
              <w:rFonts w:asciiTheme="minorHAnsi" w:eastAsiaTheme="minorEastAsia" w:hAnsiTheme="minorHAnsi" w:cstheme="minorBidi"/>
              <w:noProof/>
              <w:sz w:val="28"/>
              <w:szCs w:val="28"/>
            </w:rPr>
          </w:pPr>
          <w:hyperlink w:anchor="_Toc1497485" w:history="1">
            <w:r w:rsidRPr="00007A39">
              <w:rPr>
                <w:rStyle w:val="a3"/>
                <w:noProof/>
                <w:sz w:val="28"/>
                <w:szCs w:val="28"/>
              </w:rPr>
              <w:t>1.1 Сущность и необходимость развития хореографического образования как части искусства</w:t>
            </w:r>
          </w:hyperlink>
        </w:p>
        <w:p w:rsidR="007B7734" w:rsidRPr="00007A39" w:rsidRDefault="007B7734" w:rsidP="007B7734">
          <w:pPr>
            <w:pStyle w:val="2"/>
            <w:tabs>
              <w:tab w:val="right" w:leader="dot" w:pos="9061"/>
            </w:tabs>
            <w:spacing w:after="0" w:line="360" w:lineRule="auto"/>
            <w:ind w:left="0" w:firstLine="709"/>
            <w:jc w:val="both"/>
            <w:rPr>
              <w:rFonts w:asciiTheme="minorHAnsi" w:eastAsiaTheme="minorEastAsia" w:hAnsiTheme="minorHAnsi" w:cstheme="minorBidi"/>
              <w:noProof/>
              <w:sz w:val="28"/>
              <w:szCs w:val="28"/>
            </w:rPr>
          </w:pPr>
          <w:hyperlink w:anchor="_Toc1497486" w:history="1">
            <w:r w:rsidRPr="00007A39">
              <w:rPr>
                <w:rStyle w:val="a3"/>
                <w:noProof/>
                <w:sz w:val="28"/>
                <w:szCs w:val="28"/>
              </w:rPr>
              <w:t>1.2 Оценка развития хореографического образования в Российской Федерации и Республике Казахстан</w:t>
            </w:r>
          </w:hyperlink>
        </w:p>
        <w:p w:rsidR="007B7734" w:rsidRPr="00007A39" w:rsidRDefault="007B7734" w:rsidP="007B7734">
          <w:pPr>
            <w:pStyle w:val="2"/>
            <w:tabs>
              <w:tab w:val="right" w:leader="dot" w:pos="9061"/>
            </w:tabs>
            <w:spacing w:after="0" w:line="360" w:lineRule="auto"/>
            <w:ind w:left="0" w:firstLine="709"/>
            <w:jc w:val="both"/>
            <w:rPr>
              <w:rFonts w:asciiTheme="minorHAnsi" w:eastAsiaTheme="minorEastAsia" w:hAnsiTheme="minorHAnsi" w:cstheme="minorBidi"/>
              <w:noProof/>
              <w:sz w:val="28"/>
              <w:szCs w:val="28"/>
            </w:rPr>
          </w:pPr>
          <w:hyperlink w:anchor="_Toc1497487" w:history="1">
            <w:r w:rsidRPr="00007A39">
              <w:rPr>
                <w:rStyle w:val="a3"/>
                <w:noProof/>
                <w:sz w:val="28"/>
                <w:szCs w:val="28"/>
              </w:rPr>
              <w:t>1.3 Сравнительный анализ и проблемы развития хореографического образования в Казахстане и России на современном этапе</w:t>
            </w:r>
          </w:hyperlink>
        </w:p>
        <w:p w:rsidR="007B7734" w:rsidRPr="00007A39" w:rsidRDefault="007B7734" w:rsidP="007B7734">
          <w:pPr>
            <w:pStyle w:val="11"/>
            <w:tabs>
              <w:tab w:val="right" w:leader="dot" w:pos="9061"/>
            </w:tabs>
            <w:spacing w:after="0" w:line="360" w:lineRule="auto"/>
            <w:ind w:firstLine="709"/>
            <w:jc w:val="both"/>
            <w:rPr>
              <w:rFonts w:asciiTheme="minorHAnsi" w:eastAsiaTheme="minorEastAsia" w:hAnsiTheme="minorHAnsi" w:cstheme="minorBidi"/>
              <w:noProof/>
              <w:sz w:val="28"/>
              <w:szCs w:val="28"/>
            </w:rPr>
          </w:pPr>
          <w:hyperlink w:anchor="_Toc1497488" w:history="1">
            <w:r w:rsidRPr="00007A39">
              <w:rPr>
                <w:rStyle w:val="a3"/>
                <w:noProof/>
                <w:sz w:val="28"/>
                <w:szCs w:val="28"/>
              </w:rPr>
              <w:t>ГЛАВА 2 МЕТОДЫ И ОРГАНИЗАЦИЯ ДИССЕРТАЦИОННОГО ИССЛЕДОВАНИЯ</w:t>
            </w:r>
          </w:hyperlink>
        </w:p>
        <w:p w:rsidR="007B7734" w:rsidRPr="00007A39" w:rsidRDefault="007B7734" w:rsidP="007B7734">
          <w:pPr>
            <w:pStyle w:val="11"/>
            <w:tabs>
              <w:tab w:val="right" w:leader="dot" w:pos="9061"/>
            </w:tabs>
            <w:spacing w:after="0" w:line="360" w:lineRule="auto"/>
            <w:ind w:firstLine="709"/>
            <w:jc w:val="both"/>
            <w:rPr>
              <w:rFonts w:asciiTheme="minorHAnsi" w:eastAsiaTheme="minorEastAsia" w:hAnsiTheme="minorHAnsi" w:cstheme="minorBidi"/>
              <w:noProof/>
              <w:sz w:val="28"/>
              <w:szCs w:val="28"/>
            </w:rPr>
          </w:pPr>
          <w:hyperlink w:anchor="_Toc1497489" w:history="1">
            <w:r w:rsidRPr="00007A39">
              <w:rPr>
                <w:rStyle w:val="a3"/>
                <w:noProof/>
                <w:sz w:val="28"/>
                <w:szCs w:val="28"/>
              </w:rPr>
              <w:t>ГЛАВА 3 НАПРАВЛЕНИЯ РАЗВИТИЯ СОВРЕМЕННОГО ХОРЕОГРАФИЧЕСКОГО ОБРАЗОВАНИЯ В РОССИИ И КАЗАХСТАНЕ</w:t>
            </w:r>
          </w:hyperlink>
        </w:p>
        <w:p w:rsidR="007B7734" w:rsidRPr="00007A39" w:rsidRDefault="007B7734" w:rsidP="007B7734">
          <w:pPr>
            <w:pStyle w:val="2"/>
            <w:tabs>
              <w:tab w:val="right" w:leader="dot" w:pos="9061"/>
            </w:tabs>
            <w:spacing w:after="0" w:line="360" w:lineRule="auto"/>
            <w:ind w:left="0" w:firstLine="709"/>
            <w:jc w:val="both"/>
            <w:rPr>
              <w:rFonts w:asciiTheme="minorHAnsi" w:eastAsiaTheme="minorEastAsia" w:hAnsiTheme="minorHAnsi" w:cstheme="minorBidi"/>
              <w:noProof/>
              <w:sz w:val="28"/>
              <w:szCs w:val="28"/>
            </w:rPr>
          </w:pPr>
          <w:hyperlink w:anchor="_Toc1497490" w:history="1">
            <w:r w:rsidRPr="00007A39">
              <w:rPr>
                <w:rStyle w:val="a3"/>
                <w:noProof/>
                <w:sz w:val="28"/>
                <w:szCs w:val="28"/>
              </w:rPr>
              <w:t>3.1 Разработка направлений повышения качества хореографического образования с применением авторской "Модели повышения профессиональных компетенций" обучаемых по направлению "Хореография"</w:t>
            </w:r>
          </w:hyperlink>
        </w:p>
        <w:p w:rsidR="007B7734" w:rsidRPr="00007A39" w:rsidRDefault="007B7734" w:rsidP="007B7734">
          <w:pPr>
            <w:pStyle w:val="2"/>
            <w:tabs>
              <w:tab w:val="right" w:leader="dot" w:pos="9061"/>
            </w:tabs>
            <w:spacing w:after="0" w:line="360" w:lineRule="auto"/>
            <w:ind w:left="0" w:firstLine="709"/>
            <w:jc w:val="both"/>
            <w:rPr>
              <w:rFonts w:asciiTheme="minorHAnsi" w:eastAsiaTheme="minorEastAsia" w:hAnsiTheme="minorHAnsi" w:cstheme="minorBidi"/>
              <w:noProof/>
              <w:sz w:val="28"/>
              <w:szCs w:val="28"/>
            </w:rPr>
          </w:pPr>
          <w:hyperlink w:anchor="_Toc1497491" w:history="1">
            <w:r w:rsidRPr="00007A39">
              <w:rPr>
                <w:rStyle w:val="a3"/>
                <w:noProof/>
                <w:sz w:val="28"/>
                <w:szCs w:val="28"/>
              </w:rPr>
              <w:t xml:space="preserve">3.2 Результаты внедрения разработанных направлений повышения качества хореографического образования </w:t>
            </w:r>
          </w:hyperlink>
        </w:p>
        <w:p w:rsidR="007B7734" w:rsidRPr="00007A39" w:rsidRDefault="007B7734" w:rsidP="007B7734">
          <w:pPr>
            <w:pStyle w:val="11"/>
            <w:tabs>
              <w:tab w:val="right" w:leader="dot" w:pos="9061"/>
            </w:tabs>
            <w:spacing w:after="0" w:line="360" w:lineRule="auto"/>
            <w:ind w:firstLine="709"/>
            <w:jc w:val="both"/>
            <w:rPr>
              <w:rFonts w:asciiTheme="minorHAnsi" w:eastAsiaTheme="minorEastAsia" w:hAnsiTheme="minorHAnsi" w:cstheme="minorBidi"/>
              <w:noProof/>
              <w:sz w:val="28"/>
              <w:szCs w:val="28"/>
            </w:rPr>
          </w:pPr>
          <w:hyperlink w:anchor="_Toc1497492" w:history="1">
            <w:r w:rsidRPr="00007A39">
              <w:rPr>
                <w:rStyle w:val="a3"/>
                <w:noProof/>
                <w:sz w:val="28"/>
                <w:szCs w:val="28"/>
              </w:rPr>
              <w:t>ЗАКЛЮЧЕНИЕ</w:t>
            </w:r>
          </w:hyperlink>
        </w:p>
        <w:p w:rsidR="007B7734" w:rsidRPr="00007A39" w:rsidRDefault="007B7734" w:rsidP="007B7734">
          <w:pPr>
            <w:pStyle w:val="11"/>
            <w:tabs>
              <w:tab w:val="right" w:leader="dot" w:pos="9061"/>
            </w:tabs>
            <w:spacing w:after="0" w:line="360" w:lineRule="auto"/>
            <w:ind w:firstLine="709"/>
            <w:jc w:val="both"/>
            <w:rPr>
              <w:rFonts w:asciiTheme="minorHAnsi" w:eastAsiaTheme="minorEastAsia" w:hAnsiTheme="minorHAnsi" w:cstheme="minorBidi"/>
              <w:noProof/>
              <w:sz w:val="28"/>
              <w:szCs w:val="28"/>
            </w:rPr>
          </w:pPr>
          <w:hyperlink w:anchor="_Toc1497493" w:history="1">
            <w:r w:rsidRPr="00007A39">
              <w:rPr>
                <w:rStyle w:val="a3"/>
                <w:noProof/>
                <w:sz w:val="28"/>
                <w:szCs w:val="28"/>
              </w:rPr>
              <w:t>СПИСОК ИСПОЛЬЗОВАННОЙ ЛИТЕРАТУРЫ</w:t>
            </w:r>
          </w:hyperlink>
        </w:p>
        <w:p w:rsidR="007B7734" w:rsidRPr="006B0F55" w:rsidRDefault="007B7734" w:rsidP="007B7734">
          <w:pPr>
            <w:widowControl w:val="0"/>
            <w:spacing w:line="360" w:lineRule="auto"/>
            <w:ind w:firstLine="709"/>
            <w:jc w:val="both"/>
          </w:pPr>
          <w:r w:rsidRPr="00007A39">
            <w:rPr>
              <w:sz w:val="28"/>
              <w:szCs w:val="28"/>
            </w:rPr>
            <w:fldChar w:fldCharType="end"/>
          </w:r>
        </w:p>
      </w:sdtContent>
    </w:sdt>
    <w:p w:rsidR="007B7734" w:rsidRDefault="007B7734">
      <w:pPr>
        <w:spacing w:after="160" w:line="259" w:lineRule="auto"/>
      </w:pPr>
      <w:r>
        <w:br w:type="page"/>
      </w:r>
    </w:p>
    <w:p w:rsidR="007B7734" w:rsidRPr="006B0F55" w:rsidRDefault="007B7734" w:rsidP="007B7734">
      <w:pPr>
        <w:widowControl w:val="0"/>
        <w:spacing w:line="360" w:lineRule="auto"/>
        <w:ind w:firstLine="709"/>
        <w:jc w:val="both"/>
        <w:rPr>
          <w:sz w:val="28"/>
          <w:szCs w:val="28"/>
        </w:rPr>
      </w:pPr>
      <w:r w:rsidRPr="006B0F55">
        <w:rPr>
          <w:sz w:val="28"/>
        </w:rPr>
        <w:lastRenderedPageBreak/>
        <w:t>дениях Российской Федерации при обучении Классическом танцу.</w:t>
      </w:r>
    </w:p>
    <w:p w:rsidR="007B7734" w:rsidRPr="006B0F55" w:rsidRDefault="007B7734" w:rsidP="007B7734">
      <w:pPr>
        <w:widowControl w:val="0"/>
        <w:sectPr w:rsidR="007B7734" w:rsidRPr="006B0F55" w:rsidSect="00A3238D">
          <w:pgSz w:w="11906" w:h="16838"/>
          <w:pgMar w:top="1134" w:right="1134" w:bottom="1134" w:left="1701" w:header="708" w:footer="708" w:gutter="0"/>
          <w:cols w:space="708"/>
          <w:docGrid w:linePitch="360"/>
        </w:sectPr>
      </w:pPr>
    </w:p>
    <w:p w:rsidR="007B7734" w:rsidRPr="006B0F55" w:rsidRDefault="007B7734" w:rsidP="007B7734">
      <w:pPr>
        <w:pStyle w:val="1"/>
        <w:widowControl w:val="0"/>
        <w:spacing w:before="0"/>
        <w:jc w:val="center"/>
        <w:rPr>
          <w:rFonts w:ascii="Times New Roman" w:hAnsi="Times New Roman" w:cs="Times New Roman"/>
          <w:b/>
          <w:color w:val="auto"/>
        </w:rPr>
      </w:pPr>
      <w:bookmarkStart w:id="0" w:name="_Toc1497492"/>
      <w:r w:rsidRPr="006B0F55">
        <w:rPr>
          <w:rFonts w:ascii="Times New Roman" w:hAnsi="Times New Roman" w:cs="Times New Roman"/>
          <w:color w:val="auto"/>
        </w:rPr>
        <w:lastRenderedPageBreak/>
        <w:t>ЗАКЛЮЧЕНИЕ</w:t>
      </w:r>
      <w:bookmarkEnd w:id="0"/>
    </w:p>
    <w:p w:rsidR="007B7734" w:rsidRPr="006B0F55" w:rsidRDefault="007B7734" w:rsidP="007B7734">
      <w:pPr>
        <w:widowControl w:val="0"/>
        <w:spacing w:line="360" w:lineRule="auto"/>
        <w:ind w:firstLine="709"/>
        <w:jc w:val="both"/>
        <w:rPr>
          <w:sz w:val="28"/>
          <w:szCs w:val="28"/>
        </w:rPr>
      </w:pPr>
    </w:p>
    <w:p w:rsidR="007B7734" w:rsidRPr="006B0F55" w:rsidRDefault="007B7734" w:rsidP="007B7734">
      <w:pPr>
        <w:pStyle w:val="a5"/>
        <w:widowControl w:val="0"/>
        <w:shd w:val="clear" w:color="auto" w:fill="FFFFFF"/>
        <w:spacing w:before="0" w:beforeAutospacing="0" w:after="0" w:afterAutospacing="0" w:line="360" w:lineRule="auto"/>
        <w:ind w:firstLine="709"/>
        <w:jc w:val="both"/>
        <w:rPr>
          <w:sz w:val="28"/>
          <w:szCs w:val="21"/>
        </w:rPr>
      </w:pPr>
      <w:r w:rsidRPr="006B0F55">
        <w:rPr>
          <w:sz w:val="28"/>
          <w:szCs w:val="21"/>
        </w:rPr>
        <w:t>По результатам диссертационного исследования получены следующие теоретические и практические выводы:</w:t>
      </w:r>
    </w:p>
    <w:p w:rsidR="007B7734" w:rsidRPr="006B0F55" w:rsidRDefault="007B7734" w:rsidP="007B7734">
      <w:pPr>
        <w:pStyle w:val="a5"/>
        <w:widowControl w:val="0"/>
        <w:shd w:val="clear" w:color="auto" w:fill="FFFFFF"/>
        <w:spacing w:before="0" w:beforeAutospacing="0" w:after="0" w:afterAutospacing="0" w:line="360" w:lineRule="auto"/>
        <w:ind w:firstLine="709"/>
        <w:jc w:val="both"/>
        <w:rPr>
          <w:sz w:val="28"/>
          <w:szCs w:val="21"/>
        </w:rPr>
      </w:pPr>
      <w:r w:rsidRPr="006B0F55">
        <w:rPr>
          <w:sz w:val="28"/>
          <w:szCs w:val="21"/>
        </w:rPr>
        <w:t>1) Хореографическое образование является частью системы обучения искусству, построенному на двух уровнях (любительском и профессиональном), повышающем культуру общества и выполняющим ряд функций.</w:t>
      </w:r>
    </w:p>
    <w:p w:rsidR="007B7734" w:rsidRPr="006B0F55" w:rsidRDefault="007B7734" w:rsidP="007B7734">
      <w:pPr>
        <w:widowControl w:val="0"/>
        <w:shd w:val="clear" w:color="auto" w:fill="FFFFFF"/>
        <w:spacing w:line="360" w:lineRule="auto"/>
        <w:ind w:firstLine="567"/>
        <w:jc w:val="both"/>
        <w:rPr>
          <w:sz w:val="28"/>
          <w:szCs w:val="28"/>
        </w:rPr>
      </w:pPr>
      <w:r w:rsidRPr="006B0F55">
        <w:rPr>
          <w:sz w:val="28"/>
          <w:szCs w:val="28"/>
        </w:rPr>
        <w:t>2) Становление и развитие хореографического искусства и системы хореографического образования прошло ряд этапов, которые обладали своими проблемными и дискуссионными вопросами. При этом каждый последующий этап являлся продолжением разрешения проблемы предыдущего периода. При этом в настоящее время система хореографического образования Казахстана, которая была едина во времена СССР с системой образования России совершенствуется, находя новые способы развития именно национального казахского танца. При этом современный этап развития хореографического искусства сталкивается с рядом проблем, которые характерны как для России, так и для Казахстана.</w:t>
      </w:r>
    </w:p>
    <w:p w:rsidR="007B7734" w:rsidRDefault="007B7734">
      <w:pPr>
        <w:spacing w:after="160" w:line="259" w:lineRule="auto"/>
      </w:pPr>
      <w:r>
        <w:br w:type="page"/>
      </w:r>
    </w:p>
    <w:p w:rsidR="007B7734" w:rsidRPr="006B0F55" w:rsidRDefault="007B7734" w:rsidP="007B7734">
      <w:pPr>
        <w:pStyle w:val="1"/>
        <w:widowControl w:val="0"/>
        <w:spacing w:before="0"/>
        <w:jc w:val="center"/>
        <w:rPr>
          <w:rFonts w:ascii="Times New Roman" w:hAnsi="Times New Roman" w:cs="Times New Roman"/>
          <w:b/>
          <w:color w:val="auto"/>
        </w:rPr>
      </w:pPr>
      <w:bookmarkStart w:id="1" w:name="_Toc1497493"/>
      <w:r w:rsidRPr="006B0F55">
        <w:rPr>
          <w:rFonts w:ascii="Times New Roman" w:hAnsi="Times New Roman" w:cs="Times New Roman"/>
          <w:color w:val="auto"/>
        </w:rPr>
        <w:lastRenderedPageBreak/>
        <w:t>СПИСОК ИСПОЛЬЗОВАННОЙ ЛИТЕРАТУРЫ</w:t>
      </w:r>
      <w:bookmarkEnd w:id="1"/>
    </w:p>
    <w:p w:rsidR="007B7734" w:rsidRPr="006B0F55" w:rsidRDefault="007B7734" w:rsidP="007B7734">
      <w:pPr>
        <w:widowControl w:val="0"/>
        <w:spacing w:line="360" w:lineRule="auto"/>
        <w:ind w:firstLine="709"/>
        <w:jc w:val="both"/>
        <w:rPr>
          <w:sz w:val="28"/>
          <w:szCs w:val="28"/>
        </w:rPr>
      </w:pPr>
    </w:p>
    <w:p w:rsidR="007B7734" w:rsidRPr="006B0F55" w:rsidRDefault="007B7734" w:rsidP="007B7734">
      <w:pPr>
        <w:widowControl w:val="0"/>
        <w:spacing w:line="360" w:lineRule="auto"/>
        <w:ind w:firstLine="709"/>
        <w:jc w:val="both"/>
        <w:rPr>
          <w:sz w:val="28"/>
          <w:szCs w:val="28"/>
        </w:rPr>
      </w:pPr>
      <w:r w:rsidRPr="006B0F55">
        <w:rPr>
          <w:sz w:val="28"/>
          <w:szCs w:val="28"/>
        </w:rPr>
        <w:t>1 Каган М.С. Культура как объект философского исследования //Роль духовной культуры в развитии личности. - М., 2014. - 160 с.;</w:t>
      </w:r>
    </w:p>
    <w:p w:rsidR="007B7734" w:rsidRPr="006B0F55" w:rsidRDefault="007B7734" w:rsidP="007B7734">
      <w:pPr>
        <w:widowControl w:val="0"/>
        <w:spacing w:line="360" w:lineRule="auto"/>
        <w:ind w:firstLine="709"/>
        <w:jc w:val="both"/>
        <w:rPr>
          <w:sz w:val="28"/>
          <w:szCs w:val="28"/>
        </w:rPr>
      </w:pPr>
      <w:r w:rsidRPr="006B0F55">
        <w:rPr>
          <w:sz w:val="28"/>
          <w:szCs w:val="28"/>
        </w:rPr>
        <w:t>2 Жарков А.Д. Парадигмальный подход к развитию современной культурно-досуговой деятельности //Научный журнал «Вестник»№3 (19), МГУКИ, М., 2017. - 320 с.;</w:t>
      </w:r>
    </w:p>
    <w:p w:rsidR="007B7734" w:rsidRPr="006B0F55" w:rsidRDefault="007B7734" w:rsidP="007B7734">
      <w:pPr>
        <w:widowControl w:val="0"/>
        <w:spacing w:line="360" w:lineRule="auto"/>
        <w:ind w:firstLine="709"/>
        <w:jc w:val="both"/>
        <w:rPr>
          <w:sz w:val="28"/>
          <w:szCs w:val="28"/>
        </w:rPr>
      </w:pPr>
      <w:r w:rsidRPr="006B0F55">
        <w:rPr>
          <w:sz w:val="28"/>
          <w:szCs w:val="28"/>
        </w:rPr>
        <w:t>3 Актуальные проблемы социологии культуры: Сб.науч.трудов.- Алматы, 2011.-211 с.;</w:t>
      </w:r>
    </w:p>
    <w:p w:rsidR="007B7734" w:rsidRPr="006B0F55" w:rsidRDefault="007B7734" w:rsidP="007B7734">
      <w:pPr>
        <w:widowControl w:val="0"/>
        <w:spacing w:line="360" w:lineRule="auto"/>
        <w:ind w:firstLine="709"/>
        <w:jc w:val="both"/>
        <w:rPr>
          <w:sz w:val="28"/>
          <w:szCs w:val="28"/>
        </w:rPr>
      </w:pPr>
      <w:r w:rsidRPr="006B0F55">
        <w:rPr>
          <w:sz w:val="28"/>
          <w:szCs w:val="28"/>
        </w:rPr>
        <w:t>4 Деркач А.А., Кузьмина Н.В. Аксеология: пути достижения вершин профессионализма: Социально-политические процессы, организация и управление (экономика).-М., 2011.- 123с.;</w:t>
      </w:r>
    </w:p>
    <w:p w:rsidR="007B7734" w:rsidRPr="006B0F55" w:rsidRDefault="007B7734" w:rsidP="007B7734">
      <w:pPr>
        <w:widowControl w:val="0"/>
        <w:spacing w:line="360" w:lineRule="auto"/>
        <w:ind w:firstLine="709"/>
        <w:jc w:val="both"/>
        <w:rPr>
          <w:sz w:val="28"/>
          <w:szCs w:val="28"/>
        </w:rPr>
      </w:pPr>
      <w:r w:rsidRPr="006B0F55">
        <w:rPr>
          <w:sz w:val="28"/>
          <w:szCs w:val="28"/>
        </w:rPr>
        <w:t>5  Кульбекова А. К. Технологическая концепция обучения студентов национальной хореографии в вузах Республики Казахстан [Текст] // Проблемы и перспективы развития образования: материалы V Междунар. науч. конф. (г. Пермь, март 2014 г.). — Пермь: Меркурий, 2014. - 232 с.;</w:t>
      </w:r>
    </w:p>
    <w:p w:rsidR="009B5778" w:rsidRDefault="009B5778">
      <w:bookmarkStart w:id="2" w:name="_GoBack"/>
      <w:bookmarkEnd w:id="2"/>
    </w:p>
    <w:sectPr w:rsidR="009B5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84"/>
    <w:rsid w:val="007B7734"/>
    <w:rsid w:val="009B5778"/>
    <w:rsid w:val="00FA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1642"/>
  <w15:chartTrackingRefBased/>
  <w15:docId w15:val="{9AAB4054-DF6F-4A04-A644-C8C4B286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7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77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734"/>
    <w:rPr>
      <w:color w:val="0000FF"/>
      <w:u w:val="single"/>
    </w:rPr>
  </w:style>
  <w:style w:type="character" w:customStyle="1" w:styleId="10">
    <w:name w:val="Заголовок 1 Знак"/>
    <w:basedOn w:val="a0"/>
    <w:link w:val="1"/>
    <w:uiPriority w:val="9"/>
    <w:rsid w:val="007B7734"/>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7B7734"/>
    <w:pPr>
      <w:spacing w:before="480" w:line="276" w:lineRule="auto"/>
      <w:outlineLvl w:val="9"/>
    </w:pPr>
    <w:rPr>
      <w:b/>
      <w:bCs/>
      <w:sz w:val="28"/>
      <w:szCs w:val="28"/>
      <w:lang w:eastAsia="en-US"/>
    </w:rPr>
  </w:style>
  <w:style w:type="paragraph" w:styleId="11">
    <w:name w:val="toc 1"/>
    <w:basedOn w:val="a"/>
    <w:next w:val="a"/>
    <w:autoRedefine/>
    <w:uiPriority w:val="39"/>
    <w:unhideWhenUsed/>
    <w:rsid w:val="007B7734"/>
    <w:pPr>
      <w:spacing w:after="100"/>
    </w:pPr>
  </w:style>
  <w:style w:type="paragraph" w:styleId="2">
    <w:name w:val="toc 2"/>
    <w:basedOn w:val="a"/>
    <w:next w:val="a"/>
    <w:autoRedefine/>
    <w:uiPriority w:val="39"/>
    <w:unhideWhenUsed/>
    <w:rsid w:val="007B7734"/>
    <w:pPr>
      <w:spacing w:after="100"/>
      <w:ind w:left="240"/>
    </w:p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rsid w:val="007B7734"/>
    <w:pPr>
      <w:spacing w:before="100" w:beforeAutospacing="1" w:after="100" w:afterAutospacing="1"/>
    </w:p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7B77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2020-01-09T08:52:00Z</dcterms:created>
  <dcterms:modified xsi:type="dcterms:W3CDTF">2020-01-09T08:53:00Z</dcterms:modified>
</cp:coreProperties>
</file>