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B" w:rsidRPr="0081735B" w:rsidRDefault="0081735B" w:rsidP="0081735B">
      <w:pPr>
        <w:autoSpaceDE w:val="0"/>
        <w:autoSpaceDN w:val="0"/>
        <w:ind w:firstLine="425"/>
        <w:jc w:val="center"/>
        <w:rPr>
          <w:caps/>
          <w:color w:val="000000" w:themeColor="text1"/>
        </w:rPr>
      </w:pPr>
    </w:p>
    <w:p w:rsidR="0081735B" w:rsidRDefault="0081735B" w:rsidP="0081735B">
      <w:pPr>
        <w:ind w:firstLine="0"/>
        <w:jc w:val="center"/>
        <w:rPr>
          <w:color w:val="000000" w:themeColor="text1"/>
          <w:lang w:val="kk-KZ"/>
        </w:rPr>
      </w:pPr>
      <w:r w:rsidRPr="0081735B">
        <w:rPr>
          <w:color w:val="000000" w:themeColor="text1"/>
          <w:lang w:val="kk-KZ"/>
        </w:rPr>
        <w:t>Организационное обеспечение судопроизводства с участием присяжных заседателей: вопросы теории и практики</w:t>
      </w:r>
    </w:p>
    <w:p w:rsidR="0081735B" w:rsidRDefault="0081735B" w:rsidP="0081735B">
      <w:pPr>
        <w:ind w:firstLine="0"/>
        <w:jc w:val="center"/>
        <w:rPr>
          <w:color w:val="000000" w:themeColor="text1"/>
          <w:lang w:val="kk-KZ"/>
        </w:rPr>
      </w:pPr>
      <w:r>
        <w:rPr>
          <w:color w:val="000000" w:themeColor="text1"/>
          <w:lang w:val="kk-KZ"/>
        </w:rPr>
        <w:t>Стр-79</w:t>
      </w:r>
    </w:p>
    <w:p w:rsidR="0081735B" w:rsidRPr="0081735B" w:rsidRDefault="0081735B" w:rsidP="0081735B">
      <w:pPr>
        <w:ind w:firstLine="0"/>
        <w:jc w:val="left"/>
        <w:rPr>
          <w:color w:val="000000" w:themeColor="text1"/>
        </w:rPr>
      </w:pPr>
    </w:p>
    <w:tbl>
      <w:tblPr>
        <w:tblStyle w:val="a3"/>
        <w:tblW w:w="9747" w:type="dxa"/>
        <w:tblLayout w:type="fixed"/>
        <w:tblLook w:val="04A0" w:firstRow="1" w:lastRow="0" w:firstColumn="1" w:lastColumn="0" w:noHBand="0" w:noVBand="1"/>
      </w:tblPr>
      <w:tblGrid>
        <w:gridCol w:w="9180"/>
        <w:gridCol w:w="567"/>
      </w:tblGrid>
      <w:tr w:rsidR="0081735B" w:rsidTr="008E2D79">
        <w:tc>
          <w:tcPr>
            <w:tcW w:w="9180" w:type="dxa"/>
            <w:tcBorders>
              <w:top w:val="single" w:sz="4" w:space="0" w:color="FFFFFF" w:themeColor="background1"/>
              <w:left w:val="single" w:sz="4" w:space="0" w:color="FFFFFF" w:themeColor="background1"/>
              <w:bottom w:val="single" w:sz="4" w:space="0" w:color="FFFFFF" w:themeColor="background1"/>
              <w:right w:val="nil"/>
            </w:tcBorders>
          </w:tcPr>
          <w:p w:rsidR="0081735B" w:rsidRPr="00006142" w:rsidRDefault="0081735B" w:rsidP="008E2D79">
            <w:pPr>
              <w:ind w:firstLine="0"/>
              <w:rPr>
                <w:rFonts w:cs="Times New Roman"/>
                <w:color w:val="000000" w:themeColor="text1"/>
              </w:rPr>
            </w:pPr>
            <w:r>
              <w:rPr>
                <w:rFonts w:cs="Times New Roman"/>
                <w:color w:val="000000" w:themeColor="text1"/>
              </w:rPr>
              <w:t>ВВЕДЕНИЕ</w:t>
            </w:r>
          </w:p>
          <w:p w:rsidR="0081735B" w:rsidRPr="00006142" w:rsidRDefault="0081735B" w:rsidP="008E2D79">
            <w:pPr>
              <w:ind w:firstLine="0"/>
              <w:rPr>
                <w:rFonts w:cs="Times New Roman"/>
                <w:color w:val="000000" w:themeColor="text1"/>
              </w:rPr>
            </w:pPr>
            <w:r w:rsidRPr="00006142">
              <w:rPr>
                <w:rFonts w:cs="Times New Roman"/>
                <w:color w:val="000000" w:themeColor="text1"/>
              </w:rPr>
              <w:t>1 СУД ПРИСЯЖНЫХ</w:t>
            </w:r>
            <w:r>
              <w:rPr>
                <w:rFonts w:cs="Times New Roman"/>
                <w:color w:val="000000" w:themeColor="text1"/>
              </w:rPr>
              <w:t>: МИРОВОЙ И ИСТОРИЧЕСКИЙ ОПЫТ</w:t>
            </w:r>
          </w:p>
          <w:p w:rsidR="0081735B" w:rsidRPr="00006142" w:rsidRDefault="0081735B" w:rsidP="008E2D79">
            <w:pPr>
              <w:ind w:firstLine="0"/>
              <w:rPr>
                <w:rFonts w:cs="Times New Roman"/>
                <w:color w:val="000000" w:themeColor="text1"/>
              </w:rPr>
            </w:pPr>
            <w:r w:rsidRPr="00006142">
              <w:rPr>
                <w:rFonts w:cs="Times New Roman"/>
                <w:color w:val="000000" w:themeColor="text1"/>
              </w:rPr>
              <w:t>1.1 Исторические аспекты развития суда присяжных в Республике Каза</w:t>
            </w:r>
            <w:r>
              <w:rPr>
                <w:rFonts w:cs="Times New Roman"/>
                <w:color w:val="000000" w:themeColor="text1"/>
              </w:rPr>
              <w:t>хстан</w:t>
            </w:r>
          </w:p>
          <w:p w:rsidR="0081735B" w:rsidRPr="00006142" w:rsidRDefault="0081735B" w:rsidP="008E2D79">
            <w:pPr>
              <w:ind w:firstLine="0"/>
              <w:rPr>
                <w:rFonts w:cs="Times New Roman"/>
                <w:color w:val="000000" w:themeColor="text1"/>
              </w:rPr>
            </w:pPr>
            <w:r w:rsidRPr="00006142">
              <w:rPr>
                <w:rFonts w:cs="Times New Roman"/>
                <w:color w:val="000000" w:themeColor="text1"/>
              </w:rPr>
              <w:t>1.2 Англо-американская модель судо</w:t>
            </w:r>
            <w:r>
              <w:rPr>
                <w:rFonts w:cs="Times New Roman"/>
                <w:color w:val="000000" w:themeColor="text1"/>
              </w:rPr>
              <w:t>производства в суде присяжных</w:t>
            </w:r>
          </w:p>
          <w:p w:rsidR="0081735B" w:rsidRPr="00006142" w:rsidRDefault="0081735B" w:rsidP="008E2D79">
            <w:pPr>
              <w:ind w:firstLine="0"/>
              <w:rPr>
                <w:rFonts w:cs="Times New Roman"/>
                <w:color w:val="000000" w:themeColor="text1"/>
              </w:rPr>
            </w:pPr>
            <w:r w:rsidRPr="00006142">
              <w:rPr>
                <w:rFonts w:cs="Times New Roman"/>
                <w:color w:val="000000" w:themeColor="text1"/>
              </w:rPr>
              <w:t>1.3 Континентальная (французская) модель судопроизводства в суде присяжных</w:t>
            </w:r>
          </w:p>
          <w:p w:rsidR="0081735B" w:rsidRPr="00006142" w:rsidRDefault="0081735B" w:rsidP="008E2D79">
            <w:pPr>
              <w:ind w:firstLine="0"/>
              <w:rPr>
                <w:rFonts w:cs="Times New Roman"/>
                <w:color w:val="000000" w:themeColor="text1"/>
              </w:rPr>
            </w:pPr>
            <w:r w:rsidRPr="00006142">
              <w:rPr>
                <w:rFonts w:cs="Times New Roman"/>
                <w:color w:val="000000" w:themeColor="text1"/>
              </w:rPr>
              <w:t>2 ПОНЯТИЕ ПРИСЯЖНЫХ ЗАС</w:t>
            </w:r>
            <w:r>
              <w:rPr>
                <w:rFonts w:cs="Times New Roman"/>
                <w:color w:val="000000" w:themeColor="text1"/>
              </w:rPr>
              <w:t>ЕДАТЕЛЕЙ В УГОЛОВНОМ ПРОЦЕССЕ</w:t>
            </w:r>
          </w:p>
          <w:p w:rsidR="0081735B" w:rsidRPr="00006142" w:rsidRDefault="0081735B" w:rsidP="008E2D79">
            <w:pPr>
              <w:ind w:firstLine="0"/>
              <w:rPr>
                <w:rFonts w:cs="Times New Roman"/>
                <w:color w:val="000000" w:themeColor="text1"/>
              </w:rPr>
            </w:pPr>
            <w:r w:rsidRPr="00006142">
              <w:rPr>
                <w:rFonts w:cs="Times New Roman"/>
                <w:color w:val="000000" w:themeColor="text1"/>
              </w:rPr>
              <w:t>2.1 Требования, предъявл</w:t>
            </w:r>
            <w:r>
              <w:rPr>
                <w:rFonts w:cs="Times New Roman"/>
                <w:color w:val="000000" w:themeColor="text1"/>
              </w:rPr>
              <w:t>яемые к присяжным заседателям</w:t>
            </w:r>
          </w:p>
          <w:p w:rsidR="0081735B" w:rsidRPr="00006142" w:rsidRDefault="0081735B" w:rsidP="008E2D79">
            <w:pPr>
              <w:ind w:firstLine="0"/>
              <w:rPr>
                <w:rFonts w:cs="Times New Roman"/>
                <w:color w:val="000000" w:themeColor="text1"/>
              </w:rPr>
            </w:pPr>
            <w:r w:rsidRPr="00006142">
              <w:rPr>
                <w:rFonts w:cs="Times New Roman"/>
                <w:color w:val="000000" w:themeColor="text1"/>
              </w:rPr>
              <w:t>2.2 Составление</w:t>
            </w:r>
            <w:r>
              <w:rPr>
                <w:rFonts w:cs="Times New Roman"/>
                <w:color w:val="000000" w:themeColor="text1"/>
              </w:rPr>
              <w:t xml:space="preserve"> списка присяжных заседателей</w:t>
            </w:r>
          </w:p>
          <w:p w:rsidR="0081735B" w:rsidRPr="00006142" w:rsidRDefault="0081735B" w:rsidP="008E2D79">
            <w:pPr>
              <w:ind w:firstLine="0"/>
              <w:rPr>
                <w:rFonts w:cs="Times New Roman"/>
                <w:color w:val="000000" w:themeColor="text1"/>
              </w:rPr>
            </w:pPr>
            <w:r w:rsidRPr="00006142">
              <w:rPr>
                <w:rFonts w:cs="Times New Roman"/>
                <w:color w:val="000000" w:themeColor="text1"/>
              </w:rPr>
              <w:t>2.3 Права и обяз</w:t>
            </w:r>
            <w:r>
              <w:rPr>
                <w:rFonts w:cs="Times New Roman"/>
                <w:color w:val="000000" w:themeColor="text1"/>
              </w:rPr>
              <w:t>анности присяжных заседателей</w:t>
            </w:r>
          </w:p>
          <w:p w:rsidR="0081735B" w:rsidRPr="00006142" w:rsidRDefault="0081735B" w:rsidP="008E2D79">
            <w:pPr>
              <w:ind w:firstLine="0"/>
              <w:rPr>
                <w:rFonts w:cs="Times New Roman"/>
                <w:color w:val="000000" w:themeColor="text1"/>
              </w:rPr>
            </w:pPr>
            <w:r w:rsidRPr="00006142">
              <w:rPr>
                <w:rFonts w:cs="Times New Roman"/>
                <w:color w:val="000000" w:themeColor="text1"/>
              </w:rPr>
              <w:t>3 ПРОБЛЕМЫ СУДОПРОИЗВОДСТВА С У</w:t>
            </w:r>
            <w:r>
              <w:rPr>
                <w:rFonts w:cs="Times New Roman"/>
                <w:color w:val="000000" w:themeColor="text1"/>
              </w:rPr>
              <w:t>ЧАСТИЕМ ПРИСЯЖНЫХ ЗАСЕДАТЕЛЕЙ</w:t>
            </w:r>
          </w:p>
          <w:p w:rsidR="0081735B" w:rsidRPr="00006142" w:rsidRDefault="0081735B" w:rsidP="008E2D79">
            <w:pPr>
              <w:ind w:firstLine="0"/>
              <w:rPr>
                <w:rFonts w:cs="Times New Roman"/>
                <w:color w:val="000000" w:themeColor="text1"/>
              </w:rPr>
            </w:pPr>
            <w:r w:rsidRPr="00006142">
              <w:rPr>
                <w:rFonts w:cs="Times New Roman"/>
                <w:color w:val="000000" w:themeColor="text1"/>
              </w:rPr>
              <w:t>3.1 Особенности рассмотрения дел с у</w:t>
            </w:r>
            <w:r>
              <w:rPr>
                <w:rFonts w:cs="Times New Roman"/>
                <w:color w:val="000000" w:themeColor="text1"/>
              </w:rPr>
              <w:t>частием присяжных заседателей</w:t>
            </w:r>
            <w:r>
              <w:rPr>
                <w:rFonts w:cs="Times New Roman"/>
                <w:color w:val="000000" w:themeColor="text1"/>
              </w:rPr>
              <w:tab/>
            </w:r>
          </w:p>
          <w:p w:rsidR="0081735B" w:rsidRPr="00006142" w:rsidRDefault="0081735B" w:rsidP="008E2D79">
            <w:pPr>
              <w:ind w:firstLine="0"/>
              <w:rPr>
                <w:rFonts w:cs="Times New Roman"/>
                <w:color w:val="000000" w:themeColor="text1"/>
              </w:rPr>
            </w:pPr>
            <w:r w:rsidRPr="00006142">
              <w:rPr>
                <w:rFonts w:cs="Times New Roman"/>
                <w:color w:val="000000" w:themeColor="text1"/>
              </w:rPr>
              <w:t>3.2 Проблемы деятельности суда с у</w:t>
            </w:r>
            <w:r>
              <w:rPr>
                <w:rFonts w:cs="Times New Roman"/>
                <w:color w:val="000000" w:themeColor="text1"/>
              </w:rPr>
              <w:t>частием присяжных заседателей</w:t>
            </w:r>
            <w:r>
              <w:rPr>
                <w:rFonts w:cs="Times New Roman"/>
                <w:color w:val="000000" w:themeColor="text1"/>
              </w:rPr>
              <w:tab/>
            </w:r>
          </w:p>
          <w:p w:rsidR="0081735B" w:rsidRPr="00006142" w:rsidRDefault="0081735B" w:rsidP="008E2D79">
            <w:pPr>
              <w:ind w:firstLine="0"/>
              <w:rPr>
                <w:rFonts w:cs="Times New Roman"/>
                <w:color w:val="000000" w:themeColor="text1"/>
              </w:rPr>
            </w:pPr>
            <w:r>
              <w:rPr>
                <w:rFonts w:cs="Times New Roman"/>
                <w:color w:val="000000" w:themeColor="text1"/>
              </w:rPr>
              <w:t>ЗАКЛЮЧЕНИЕ</w:t>
            </w:r>
          </w:p>
          <w:p w:rsidR="0081735B" w:rsidRDefault="0081735B" w:rsidP="008E2D79">
            <w:pPr>
              <w:ind w:firstLine="0"/>
              <w:rPr>
                <w:rFonts w:cs="Times New Roman"/>
                <w:color w:val="000000" w:themeColor="text1"/>
              </w:rPr>
            </w:pPr>
            <w:r w:rsidRPr="00006142">
              <w:rPr>
                <w:rFonts w:cs="Times New Roman"/>
                <w:color w:val="000000" w:themeColor="text1"/>
              </w:rPr>
              <w:t>СПИ</w:t>
            </w:r>
            <w:r>
              <w:rPr>
                <w:rFonts w:cs="Times New Roman"/>
                <w:color w:val="000000" w:themeColor="text1"/>
              </w:rPr>
              <w:t>СОК ИСПОЛЬЗОВАННОЙ ЛИТЕРАТУРЫ</w:t>
            </w:r>
          </w:p>
        </w:tc>
        <w:tc>
          <w:tcPr>
            <w:tcW w:w="567" w:type="dxa"/>
            <w:tcBorders>
              <w:top w:val="nil"/>
              <w:left w:val="nil"/>
              <w:bottom w:val="nil"/>
              <w:right w:val="nil"/>
            </w:tcBorders>
          </w:tcPr>
          <w:p w:rsidR="0081735B" w:rsidRDefault="0081735B" w:rsidP="008E2D79">
            <w:pPr>
              <w:ind w:firstLine="0"/>
              <w:rPr>
                <w:rFonts w:cs="Times New Roman"/>
                <w:color w:val="000000" w:themeColor="text1"/>
              </w:rPr>
            </w:pPr>
          </w:p>
        </w:tc>
      </w:tr>
    </w:tbl>
    <w:p w:rsidR="0081735B" w:rsidRDefault="0081735B" w:rsidP="0081735B">
      <w:pPr>
        <w:tabs>
          <w:tab w:val="left" w:pos="2085"/>
        </w:tabs>
        <w:ind w:firstLine="0"/>
        <w:rPr>
          <w:rFonts w:cs="Times New Roman"/>
          <w:color w:val="000000" w:themeColor="text1"/>
        </w:rPr>
      </w:pPr>
    </w:p>
    <w:p w:rsidR="0081735B" w:rsidRPr="005A783B" w:rsidRDefault="0081735B" w:rsidP="0081735B">
      <w:pPr>
        <w:rPr>
          <w:rFonts w:eastAsiaTheme="majorEastAsia" w:cs="Times New Roman"/>
          <w:b/>
          <w:bCs/>
          <w:color w:val="000000" w:themeColor="text1"/>
        </w:rPr>
      </w:pPr>
      <w:r w:rsidRPr="005A783B">
        <w:rPr>
          <w:rFonts w:cs="Times New Roman"/>
          <w:color w:val="000000" w:themeColor="text1"/>
        </w:rPr>
        <w:br w:type="page"/>
      </w:r>
    </w:p>
    <w:p w:rsidR="0081735B" w:rsidRPr="005A783B" w:rsidRDefault="0081735B" w:rsidP="0081735B">
      <w:pPr>
        <w:pStyle w:val="1"/>
        <w:spacing w:before="0"/>
        <w:rPr>
          <w:rFonts w:ascii="Times New Roman" w:hAnsi="Times New Roman" w:cs="Times New Roman"/>
          <w:color w:val="000000" w:themeColor="text1"/>
        </w:rPr>
      </w:pPr>
      <w:bookmarkStart w:id="0" w:name="_Toc513799876"/>
      <w:bookmarkStart w:id="1" w:name="_Toc515282365"/>
      <w:r w:rsidRPr="005A783B">
        <w:rPr>
          <w:rFonts w:ascii="Times New Roman" w:hAnsi="Times New Roman" w:cs="Times New Roman"/>
          <w:color w:val="000000" w:themeColor="text1"/>
        </w:rPr>
        <w:lastRenderedPageBreak/>
        <w:t>ЗАКЛЮЧЕНИЕ</w:t>
      </w:r>
      <w:bookmarkEnd w:id="0"/>
      <w:bookmarkEnd w:id="1"/>
    </w:p>
    <w:p w:rsidR="0081735B" w:rsidRPr="005A783B" w:rsidRDefault="0081735B" w:rsidP="0081735B">
      <w:pPr>
        <w:rPr>
          <w:color w:val="000000" w:themeColor="text1"/>
        </w:rPr>
      </w:pPr>
    </w:p>
    <w:p w:rsidR="0081735B" w:rsidRPr="005A783B" w:rsidRDefault="0081735B" w:rsidP="0081735B">
      <w:pPr>
        <w:rPr>
          <w:color w:val="000000" w:themeColor="text1"/>
        </w:rPr>
      </w:pPr>
      <w:r w:rsidRPr="005A783B">
        <w:rPr>
          <w:color w:val="000000" w:themeColor="text1"/>
        </w:rPr>
        <w:t xml:space="preserve">В соответствии с выше изложенным, подведем итоги исследования. </w:t>
      </w:r>
    </w:p>
    <w:p w:rsidR="0081735B" w:rsidRPr="00897B8B" w:rsidRDefault="0081735B" w:rsidP="0081735B">
      <w:pPr>
        <w:rPr>
          <w:color w:val="000000" w:themeColor="text1"/>
        </w:rPr>
      </w:pPr>
      <w:r w:rsidRPr="00897B8B">
        <w:rPr>
          <w:color w:val="000000" w:themeColor="text1"/>
        </w:rPr>
        <w:t>Суд присяжных рассматривает и решает вопрос о виновности или невиновности лиц, привлеченных к уголовной ответственности, и мерах их наказания. В то же время судьи и присяжные заседатели имеют равные права при решении всех вопросов. На территории Казахстана в дореволюционный период суд присяжных был ограничен, при этом преобладал традиционный народный суд – суд биев, основанный на обычном казахском праве. Казахстан выбрал в качестве наиболее приемлемой модель, предусматривающую совместное решение по делу профессионального судьи и присяжных заседателей. Создана демократическая система со смешанной коллегией, и суд присяжных стал эффективным противовесом профессиональным судьям.</w:t>
      </w:r>
    </w:p>
    <w:p w:rsidR="0081735B" w:rsidRPr="00897B8B" w:rsidRDefault="0081735B" w:rsidP="0081735B">
      <w:pPr>
        <w:rPr>
          <w:color w:val="000000" w:themeColor="text1"/>
        </w:rPr>
      </w:pPr>
      <w:r w:rsidRPr="00897B8B">
        <w:rPr>
          <w:color w:val="000000" w:themeColor="text1"/>
        </w:rPr>
        <w:t>В Казахстане не было серьезных дискуссий о необходимости ввести суд присяжных и его формы. В 1998 году при внесении изменений и дополнений в Конституцию Республики Казахстан, направленных на совершенствование политической системы государства, было принято следующее: «В случаях, предусмотренных законом, уголовное судопроизводство проводится с участием присяжных заседателей». За последние десять лет суды республики накопили достаточный опыт в отправлении правосудия с участием присяжных заседателей. В этой связи необходимо расширить юрисдикцию уголовных дел, рассматриваемых судом при участии присяжных заседателей, учитывая, что согласно ст. 125 ч.3 УК, 128 ч.4, 132 ч.5 УК, 135 ч.4 УК, которые подсудны присяжным с 1 января 2016 года, в течение 2016 года уголовные дела для рассмотрения судом с участием присяжных заседателей не поступали.</w:t>
      </w:r>
    </w:p>
    <w:p w:rsidR="0081735B" w:rsidRDefault="0081735B">
      <w:pPr>
        <w:spacing w:after="160" w:line="259" w:lineRule="auto"/>
        <w:ind w:firstLine="0"/>
        <w:jc w:val="left"/>
      </w:pPr>
      <w:r>
        <w:br w:type="page"/>
      </w:r>
    </w:p>
    <w:p w:rsidR="0081735B" w:rsidRPr="005A783B" w:rsidRDefault="0081735B" w:rsidP="0081735B">
      <w:pPr>
        <w:pStyle w:val="1"/>
        <w:spacing w:before="0"/>
        <w:rPr>
          <w:rFonts w:ascii="Times New Roman" w:hAnsi="Times New Roman" w:cs="Times New Roman"/>
          <w:color w:val="000000" w:themeColor="text1"/>
        </w:rPr>
      </w:pPr>
      <w:bookmarkStart w:id="2" w:name="_Toc515282366"/>
      <w:r w:rsidRPr="005A783B">
        <w:rPr>
          <w:rFonts w:ascii="Times New Roman" w:hAnsi="Times New Roman" w:cs="Times New Roman"/>
          <w:color w:val="000000" w:themeColor="text1"/>
        </w:rPr>
        <w:lastRenderedPageBreak/>
        <w:t>СПИСОК ИСПОЛЬЗОВАННОЙ ЛИТЕРАТУРЫ</w:t>
      </w:r>
      <w:bookmarkEnd w:id="2"/>
    </w:p>
    <w:p w:rsidR="0081735B" w:rsidRPr="005A783B" w:rsidRDefault="0081735B" w:rsidP="0081735B">
      <w:pPr>
        <w:ind w:firstLine="0"/>
        <w:rPr>
          <w:color w:val="000000" w:themeColor="text1"/>
        </w:rPr>
      </w:pPr>
    </w:p>
    <w:p w:rsidR="0081735B" w:rsidRPr="005A783B" w:rsidRDefault="0081735B" w:rsidP="0081735B">
      <w:pPr>
        <w:pStyle w:val="a4"/>
        <w:numPr>
          <w:ilvl w:val="0"/>
          <w:numId w:val="1"/>
        </w:numPr>
        <w:ind w:left="0" w:firstLine="0"/>
        <w:rPr>
          <w:rFonts w:cs="Times New Roman"/>
          <w:color w:val="000000" w:themeColor="text1"/>
        </w:rPr>
      </w:pPr>
      <w:r w:rsidRPr="005A783B">
        <w:rPr>
          <w:rFonts w:cs="Times New Roman"/>
          <w:color w:val="000000" w:themeColor="text1"/>
        </w:rPr>
        <w:t>Конституция Республики Казахстан // Конституция принята на республиканском референдуме 30 августа 1995 года. // http://adilet.zan.kz/rus/docs/K950001000_</w:t>
      </w:r>
    </w:p>
    <w:p w:rsidR="0081735B" w:rsidRPr="005A783B" w:rsidRDefault="0081735B" w:rsidP="0081735B">
      <w:pPr>
        <w:pStyle w:val="a4"/>
        <w:numPr>
          <w:ilvl w:val="0"/>
          <w:numId w:val="1"/>
        </w:numPr>
        <w:ind w:left="0" w:firstLine="0"/>
        <w:rPr>
          <w:rFonts w:cs="Times New Roman"/>
          <w:color w:val="000000" w:themeColor="text1"/>
        </w:rPr>
      </w:pPr>
      <w:r w:rsidRPr="005A783B">
        <w:rPr>
          <w:rFonts w:cs="Times New Roman"/>
          <w:color w:val="000000" w:themeColor="text1"/>
        </w:rPr>
        <w:t>Указ Президента Республики Казахстан от 24 августа 2009 года № 858 «О Концепции правовой политики Республики Казахстан на период с 2010 до 2020 года» // http://adilet.zan.kz/rus/docs/U090000858_.</w:t>
      </w:r>
    </w:p>
    <w:p w:rsidR="0081735B" w:rsidRPr="005A783B" w:rsidRDefault="0081735B" w:rsidP="0081735B">
      <w:pPr>
        <w:pStyle w:val="a4"/>
        <w:numPr>
          <w:ilvl w:val="0"/>
          <w:numId w:val="1"/>
        </w:numPr>
        <w:ind w:left="0" w:firstLine="0"/>
        <w:rPr>
          <w:rFonts w:cs="Times New Roman"/>
          <w:color w:val="000000" w:themeColor="text1"/>
        </w:rPr>
      </w:pPr>
      <w:r w:rsidRPr="005A783B">
        <w:rPr>
          <w:rFonts w:cs="Times New Roman"/>
          <w:color w:val="000000" w:themeColor="text1"/>
        </w:rPr>
        <w:t>План нации - 100 конкретных шагов. Программа Президента Республики Казахстан от 20 мая 2015 года // http://adilet.zan.kz/rus/docs/K1500000100.</w:t>
      </w:r>
    </w:p>
    <w:p w:rsidR="0081735B" w:rsidRPr="005A783B" w:rsidRDefault="0081735B" w:rsidP="0081735B">
      <w:pPr>
        <w:pStyle w:val="a4"/>
        <w:numPr>
          <w:ilvl w:val="0"/>
          <w:numId w:val="1"/>
        </w:numPr>
        <w:ind w:left="0" w:firstLine="0"/>
        <w:rPr>
          <w:rFonts w:cs="Times New Roman"/>
          <w:color w:val="000000" w:themeColor="text1"/>
        </w:rPr>
      </w:pPr>
      <w:r w:rsidRPr="005A783B">
        <w:rPr>
          <w:rFonts w:cs="Times New Roman"/>
          <w:color w:val="000000" w:themeColor="text1"/>
        </w:rPr>
        <w:t>Закон Республики Казахстан от 16 января 2006 года N 121 «О присяжных заседателях» // http://adilet.zan.kz/rus/docs/Z060000121_.</w:t>
      </w:r>
    </w:p>
    <w:p w:rsidR="0081735B" w:rsidRPr="005A783B" w:rsidRDefault="0081735B" w:rsidP="0081735B">
      <w:pPr>
        <w:pStyle w:val="a4"/>
        <w:numPr>
          <w:ilvl w:val="0"/>
          <w:numId w:val="1"/>
        </w:numPr>
        <w:ind w:left="0" w:firstLine="0"/>
        <w:rPr>
          <w:rFonts w:cs="Times New Roman"/>
          <w:color w:val="000000" w:themeColor="text1"/>
        </w:rPr>
      </w:pPr>
      <w:r w:rsidRPr="005A783B">
        <w:rPr>
          <w:rFonts w:cs="Times New Roman"/>
          <w:color w:val="000000" w:themeColor="text1"/>
        </w:rPr>
        <w:t>Кодекс Республики Казахстан от 4 июля 2014 года № 231-V ЗРК. Уголовно-процессуальный кодекс Республики Казахстан // http://adilet.zan.kz/rus/docs/K1400000231.</w:t>
      </w:r>
    </w:p>
    <w:p w:rsidR="00A274FE" w:rsidRDefault="00A274FE">
      <w:bookmarkStart w:id="3" w:name="_GoBack"/>
      <w:bookmarkEnd w:id="3"/>
    </w:p>
    <w:sectPr w:rsidR="00A27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206C"/>
    <w:multiLevelType w:val="hybridMultilevel"/>
    <w:tmpl w:val="557E1D6C"/>
    <w:lvl w:ilvl="0" w:tplc="B546C6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CD"/>
    <w:rsid w:val="00756CCD"/>
    <w:rsid w:val="0081735B"/>
    <w:rsid w:val="00A2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E18C"/>
  <w15:chartTrackingRefBased/>
  <w15:docId w15:val="{98CC71A3-80D3-443C-9BE6-3F0167B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5B"/>
    <w:pPr>
      <w:spacing w:after="0" w:line="240" w:lineRule="auto"/>
      <w:ind w:firstLine="709"/>
      <w:jc w:val="both"/>
    </w:pPr>
    <w:rPr>
      <w:rFonts w:ascii="Times New Roman" w:hAnsi="Times New Roman"/>
      <w:sz w:val="28"/>
      <w:szCs w:val="28"/>
    </w:rPr>
  </w:style>
  <w:style w:type="paragraph" w:styleId="1">
    <w:name w:val="heading 1"/>
    <w:basedOn w:val="a"/>
    <w:next w:val="a"/>
    <w:link w:val="10"/>
    <w:uiPriority w:val="9"/>
    <w:qFormat/>
    <w:rsid w:val="0081735B"/>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35B"/>
    <w:pPr>
      <w:spacing w:after="0" w:line="240" w:lineRule="auto"/>
      <w:ind w:firstLine="709"/>
      <w:jc w:val="both"/>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735B"/>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81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2759</Characters>
  <Application>Microsoft Office Word</Application>
  <DocSecurity>0</DocSecurity>
  <Lines>22</Lines>
  <Paragraphs>6</Paragraphs>
  <ScaleCrop>false</ScaleCrop>
  <Company>SPecialiST RePack</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2018-12-05T06:06:00Z</dcterms:created>
  <dcterms:modified xsi:type="dcterms:W3CDTF">2018-12-05T06:07:00Z</dcterms:modified>
</cp:coreProperties>
</file>