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AD" w:rsidRDefault="004648AD" w:rsidP="004648A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648AD">
        <w:rPr>
          <w:rFonts w:ascii="Times New Roman" w:hAnsi="Times New Roman" w:cs="Times New Roman"/>
        </w:rPr>
        <w:t>Диссертация_</w:t>
      </w:r>
      <w:r w:rsidRPr="004648A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4648AD">
        <w:rPr>
          <w:rFonts w:ascii="Times New Roman" w:hAnsi="Times New Roman" w:cs="Times New Roman"/>
          <w:caps/>
          <w:sz w:val="28"/>
          <w:szCs w:val="28"/>
        </w:rPr>
        <w:t>Совершенствование использования социальных сетей как инструмента продвижения в маркетинговой деятельности предприятия</w:t>
      </w:r>
    </w:p>
    <w:p w:rsidR="004648AD" w:rsidRDefault="004648AD" w:rsidP="004648A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стр_81</w:t>
      </w:r>
    </w:p>
    <w:p w:rsidR="004648AD" w:rsidRPr="004648AD" w:rsidRDefault="004648AD" w:rsidP="004648A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105314806" w:history="1">
        <w:r w:rsidRPr="004648AD">
          <w:rPr>
            <w:rStyle w:val="a3"/>
            <w:rFonts w:ascii="Times New Roman" w:hAnsi="Times New Roman" w:cs="Times New Roman"/>
            <w:b/>
            <w:caps/>
            <w:noProof/>
            <w:color w:val="000000" w:themeColor="text1"/>
            <w:sz w:val="28"/>
            <w:szCs w:val="28"/>
            <w:u w:val="none"/>
          </w:rPr>
          <w:t>Введение</w:t>
        </w:r>
      </w:hyperlink>
    </w:p>
    <w:p w:rsidR="004648AD" w:rsidRPr="004648AD" w:rsidRDefault="004648AD" w:rsidP="004648AD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  <w:u w:val="none"/>
        </w:rPr>
      </w:pPr>
    </w:p>
    <w:p w:rsidR="004648AD" w:rsidRPr="004648AD" w:rsidRDefault="004648AD" w:rsidP="004648A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105314807" w:history="1">
        <w:r w:rsidRPr="004648AD">
          <w:rPr>
            <w:rStyle w:val="a3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  <w:u w:val="none"/>
          </w:rPr>
          <w:t>1   Теоретические основы маркетингового продвижения предприятия</w:t>
        </w:r>
      </w:hyperlink>
    </w:p>
    <w:p w:rsidR="004648AD" w:rsidRPr="004648AD" w:rsidRDefault="004648AD" w:rsidP="004648A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105314808" w:history="1">
        <w:r w:rsidRPr="004648AD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1.1 Сущность и теоретические аспекты продвижения в маркетинговой деятельности предприятия</w:t>
        </w:r>
      </w:hyperlink>
    </w:p>
    <w:p w:rsidR="004648AD" w:rsidRPr="004648AD" w:rsidRDefault="004648AD" w:rsidP="004648A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105314809" w:history="1">
        <w:r w:rsidRPr="004648AD">
          <w:rPr>
            <w:rStyle w:val="a3"/>
            <w:rFonts w:ascii="Times New Roman" w:hAnsi="Times New Roman" w:cs="Times New Roman"/>
            <w:noProof/>
            <w:color w:val="000000" w:themeColor="text1"/>
            <w:spacing w:val="2"/>
            <w:sz w:val="28"/>
            <w:szCs w:val="28"/>
            <w:u w:val="none"/>
          </w:rPr>
          <w:t>1.2 Социальные сети как инструмент маркетингового продвижения</w:t>
        </w:r>
      </w:hyperlink>
    </w:p>
    <w:p w:rsidR="004648AD" w:rsidRPr="004648AD" w:rsidRDefault="004648AD" w:rsidP="004648AD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  <w:u w:val="none"/>
        </w:rPr>
      </w:pPr>
      <w:hyperlink w:anchor="_Toc105314810" w:history="1">
        <w:r w:rsidRPr="004648AD">
          <w:rPr>
            <w:rStyle w:val="a3"/>
            <w:rFonts w:ascii="Times New Roman" w:hAnsi="Times New Roman" w:cs="Times New Roman"/>
            <w:noProof/>
            <w:color w:val="000000" w:themeColor="text1"/>
            <w:spacing w:val="3"/>
            <w:sz w:val="28"/>
            <w:szCs w:val="28"/>
            <w:u w:val="none"/>
          </w:rPr>
          <w:t>1.3 Зарубежный опыт использования социальных сетей в        образовательных организациях</w:t>
        </w:r>
      </w:hyperlink>
    </w:p>
    <w:p w:rsidR="004648AD" w:rsidRPr="004648AD" w:rsidRDefault="004648AD" w:rsidP="004648AD">
      <w:pPr>
        <w:spacing w:after="0" w:line="240" w:lineRule="auto"/>
        <w:rPr>
          <w:color w:val="000000" w:themeColor="text1"/>
          <w:sz w:val="28"/>
          <w:szCs w:val="28"/>
        </w:rPr>
      </w:pPr>
    </w:p>
    <w:p w:rsidR="004648AD" w:rsidRPr="004648AD" w:rsidRDefault="004648AD" w:rsidP="004648A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105314811" w:history="1">
        <w:r w:rsidRPr="004648AD">
          <w:rPr>
            <w:rStyle w:val="a3"/>
            <w:rFonts w:ascii="Times New Roman" w:hAnsi="Times New Roman" w:cs="Times New Roman"/>
            <w:b/>
            <w:caps/>
            <w:noProof/>
            <w:color w:val="000000" w:themeColor="text1"/>
            <w:sz w:val="28"/>
            <w:szCs w:val="28"/>
            <w:u w:val="none"/>
          </w:rPr>
          <w:t xml:space="preserve">2 </w:t>
        </w:r>
        <w:r w:rsidRPr="004648AD">
          <w:rPr>
            <w:rStyle w:val="a3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  <w:u w:val="none"/>
          </w:rPr>
          <w:t xml:space="preserve">Анализ и оценка действующей практики использования инструментов продвижения в маркетинговой деятельности Университета </w:t>
        </w:r>
      </w:hyperlink>
    </w:p>
    <w:p w:rsidR="004648AD" w:rsidRPr="004648AD" w:rsidRDefault="004648AD" w:rsidP="004648A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105314812" w:history="1">
        <w:r w:rsidRPr="004648AD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>2.1 Общая характеристика деятельности Университета на рынке      высшего образования РК</w:t>
        </w:r>
      </w:hyperlink>
    </w:p>
    <w:p w:rsidR="004648AD" w:rsidRPr="004648AD" w:rsidRDefault="004648AD" w:rsidP="004648A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105314813" w:history="1">
        <w:r w:rsidRPr="004648AD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 xml:space="preserve">2.2 Обзор инструментов продвижения Университета </w:t>
        </w:r>
      </w:hyperlink>
    </w:p>
    <w:p w:rsidR="004648AD" w:rsidRPr="004648AD" w:rsidRDefault="004648AD" w:rsidP="004648AD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  <w:u w:val="none"/>
        </w:rPr>
      </w:pPr>
      <w:hyperlink w:anchor="_Toc105314814" w:history="1">
        <w:r w:rsidRPr="004648AD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 xml:space="preserve">2.3 Оценка использования социальных сетей в продвижении           Университета </w:t>
        </w:r>
      </w:hyperlink>
    </w:p>
    <w:p w:rsidR="004648AD" w:rsidRPr="004648AD" w:rsidRDefault="004648AD" w:rsidP="004648AD">
      <w:pPr>
        <w:spacing w:after="0" w:line="240" w:lineRule="auto"/>
        <w:rPr>
          <w:sz w:val="28"/>
          <w:szCs w:val="28"/>
        </w:rPr>
      </w:pPr>
    </w:p>
    <w:p w:rsidR="004648AD" w:rsidRPr="004648AD" w:rsidRDefault="004648AD" w:rsidP="004648A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105314815" w:history="1">
        <w:r w:rsidRPr="004648AD">
          <w:rPr>
            <w:rStyle w:val="a3"/>
            <w:rFonts w:ascii="Times New Roman" w:hAnsi="Times New Roman" w:cs="Times New Roman"/>
            <w:b/>
            <w:caps/>
            <w:noProof/>
            <w:color w:val="000000" w:themeColor="text1"/>
            <w:sz w:val="28"/>
            <w:szCs w:val="28"/>
            <w:u w:val="none"/>
          </w:rPr>
          <w:t xml:space="preserve">3   </w:t>
        </w:r>
        <w:r w:rsidRPr="004648AD">
          <w:rPr>
            <w:rStyle w:val="a3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  <w:u w:val="none"/>
          </w:rPr>
          <w:t xml:space="preserve">Направления совершенствования использования социальных сетей       в продвижении университета </w:t>
        </w:r>
      </w:hyperlink>
    </w:p>
    <w:p w:rsidR="004648AD" w:rsidRPr="004648AD" w:rsidRDefault="004648AD" w:rsidP="004648AD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105314816" w:history="1">
        <w:r w:rsidRPr="004648AD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 xml:space="preserve">3.1 Разработка основных направлений совершенствования использования социальных сетей в продвижении Университета </w:t>
        </w:r>
      </w:hyperlink>
    </w:p>
    <w:p w:rsidR="004648AD" w:rsidRPr="004648AD" w:rsidRDefault="004648AD" w:rsidP="004648AD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  <w:u w:val="none"/>
        </w:rPr>
      </w:pPr>
      <w:hyperlink w:anchor="_Toc105314817" w:history="1">
        <w:r w:rsidRPr="004648AD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u w:val="none"/>
          </w:rPr>
          <w:t xml:space="preserve">3.2 План реализации предлагаемых мероприятий по продвижению в социальных сетях Университета </w:t>
        </w:r>
      </w:hyperlink>
    </w:p>
    <w:p w:rsidR="004648AD" w:rsidRPr="004648AD" w:rsidRDefault="004648AD" w:rsidP="004648AD">
      <w:pPr>
        <w:spacing w:after="0" w:line="240" w:lineRule="auto"/>
        <w:rPr>
          <w:sz w:val="28"/>
          <w:szCs w:val="28"/>
        </w:rPr>
      </w:pPr>
    </w:p>
    <w:p w:rsidR="004648AD" w:rsidRPr="004648AD" w:rsidRDefault="004648AD" w:rsidP="004648AD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  <w:hyperlink w:anchor="_Toc105314818" w:history="1">
        <w:r w:rsidRPr="004648AD">
          <w:rPr>
            <w:rStyle w:val="a3"/>
            <w:rFonts w:ascii="Times New Roman" w:hAnsi="Times New Roman" w:cs="Times New Roman"/>
            <w:b/>
            <w:caps/>
            <w:noProof/>
            <w:color w:val="000000" w:themeColor="text1"/>
            <w:sz w:val="28"/>
            <w:szCs w:val="28"/>
            <w:u w:val="none"/>
          </w:rPr>
          <w:t>Заключение</w:t>
        </w:r>
      </w:hyperlink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8A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Pr="00833E7B" w:rsidRDefault="004648AD" w:rsidP="004648AD">
      <w:pPr>
        <w:pStyle w:val="1"/>
        <w:widowControl w:val="0"/>
        <w:spacing w:before="0" w:line="240" w:lineRule="auto"/>
        <w:ind w:firstLine="709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0" w:name="_Toc105314818"/>
      <w:r w:rsidRPr="00833E7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>Заключение</w:t>
      </w:r>
      <w:bookmarkEnd w:id="0"/>
    </w:p>
    <w:p w:rsidR="004648AD" w:rsidRPr="00833E7B" w:rsidRDefault="004648AD" w:rsidP="004648A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48AD" w:rsidRPr="00833E7B" w:rsidRDefault="004648AD" w:rsidP="004648AD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являлась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сетей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услуг.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выбрано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образования.</w:t>
      </w:r>
    </w:p>
    <w:p w:rsidR="004648AD" w:rsidRPr="00833E7B" w:rsidRDefault="004648AD" w:rsidP="004648AD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этапов,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каждому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сформулирован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вывод:</w:t>
      </w:r>
    </w:p>
    <w:p w:rsidR="004648AD" w:rsidRPr="00833E7B" w:rsidRDefault="004648AD" w:rsidP="004648AD">
      <w:pPr>
        <w:pStyle w:val="a4"/>
        <w:widowControl w:val="0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обзор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основ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маркетингового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показал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следующее:</w:t>
      </w:r>
    </w:p>
    <w:p w:rsidR="004648AD" w:rsidRPr="00833E7B" w:rsidRDefault="004648AD" w:rsidP="004648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продвижение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важную,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результативную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играющую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благополучии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Функция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продвижения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рыночного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спроса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товар,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бренд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клиентам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посредникам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адекватной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важной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товаре,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услуге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бренде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продаж.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продвижение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положительного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вовлечения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покупателя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E7B">
        <w:rPr>
          <w:rFonts w:ascii="Times New Roman" w:hAnsi="Times New Roman" w:cs="Times New Roman"/>
          <w:sz w:val="28"/>
          <w:szCs w:val="28"/>
        </w:rPr>
        <w:t>покупке;</w:t>
      </w: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Pr="004648AD" w:rsidRDefault="004648AD" w:rsidP="004648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AD" w:rsidRPr="00AE1BA8" w:rsidRDefault="004648AD" w:rsidP="004648AD">
      <w:pPr>
        <w:pStyle w:val="1"/>
        <w:widowControl w:val="0"/>
        <w:spacing w:before="0" w:line="240" w:lineRule="auto"/>
        <w:ind w:firstLine="709"/>
        <w:rPr>
          <w:rFonts w:ascii="Times New Roman Полужирный" w:hAnsi="Times New Roman Полужирный" w:cs="Times New Roman"/>
          <w:b/>
          <w:caps/>
          <w:color w:val="000000" w:themeColor="text1"/>
          <w:sz w:val="28"/>
        </w:rPr>
      </w:pPr>
      <w:bookmarkStart w:id="1" w:name="_Toc105314819"/>
      <w:r w:rsidRPr="00EF0B5A">
        <w:rPr>
          <w:rFonts w:ascii="Times New Roman Полужирный" w:hAnsi="Times New Roman Полужирный" w:cs="Times New Roman"/>
          <w:b/>
          <w:caps/>
          <w:color w:val="000000" w:themeColor="text1"/>
          <w:sz w:val="28"/>
        </w:rPr>
        <w:t>Список</w:t>
      </w:r>
      <w:r>
        <w:rPr>
          <w:rFonts w:ascii="Times New Roman Полужирный" w:hAnsi="Times New Roman Полужирный" w:cs="Times New Roman"/>
          <w:b/>
          <w:caps/>
          <w:color w:val="000000" w:themeColor="text1"/>
          <w:sz w:val="28"/>
        </w:rPr>
        <w:t xml:space="preserve"> </w:t>
      </w:r>
      <w:r w:rsidRPr="00EF0B5A">
        <w:rPr>
          <w:rFonts w:ascii="Times New Roman Полужирный" w:hAnsi="Times New Roman Полужирный" w:cs="Times New Roman"/>
          <w:b/>
          <w:caps/>
          <w:color w:val="000000" w:themeColor="text1"/>
          <w:sz w:val="28"/>
        </w:rPr>
        <w:t>использованной</w:t>
      </w:r>
      <w:r>
        <w:rPr>
          <w:rFonts w:ascii="Times New Roman Полужирный" w:hAnsi="Times New Roman Полужирный" w:cs="Times New Roman"/>
          <w:b/>
          <w:caps/>
          <w:color w:val="000000" w:themeColor="text1"/>
          <w:sz w:val="28"/>
        </w:rPr>
        <w:t xml:space="preserve"> </w:t>
      </w:r>
      <w:r w:rsidRPr="00EF0B5A">
        <w:rPr>
          <w:rFonts w:ascii="Times New Roman Полужирный" w:hAnsi="Times New Roman Полужирный" w:cs="Times New Roman"/>
          <w:b/>
          <w:caps/>
          <w:color w:val="000000" w:themeColor="text1"/>
          <w:sz w:val="28"/>
        </w:rPr>
        <w:t>литературы</w:t>
      </w:r>
      <w:bookmarkEnd w:id="1"/>
    </w:p>
    <w:p w:rsidR="004648AD" w:rsidRPr="009362F4" w:rsidRDefault="004648AD" w:rsidP="004648AD">
      <w:pPr>
        <w:pStyle w:val="a4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8AD" w:rsidRPr="00C87ED9" w:rsidRDefault="004648AD" w:rsidP="004648AD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Калужский,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Маркетинг: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учебник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вузов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[16+]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Калужский.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Берлин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Директ</w:t>
      </w:r>
      <w:proofErr w:type="spellEnd"/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-Медиа,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2017.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217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ED9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4648AD" w:rsidRDefault="004648AD" w:rsidP="004648AD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Котлер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 Основы маркетинга / Ф.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Котлер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Гари. - М.: Вильямс, 2016. - 752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8AD" w:rsidRPr="00C11506" w:rsidRDefault="004648AD" w:rsidP="004648AD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 Основы маркетинга. </w:t>
      </w:r>
      <w:r w:rsidRPr="00EF0B5A">
        <w:rPr>
          <w:rFonts w:ascii="Times New Roman" w:hAnsi="Times New Roman" w:cs="Times New Roman"/>
          <w:color w:val="000000" w:themeColor="text1"/>
          <w:sz w:val="28"/>
          <w:szCs w:val="28"/>
        </w:rPr>
        <w:t>Учебник: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B5A">
        <w:rPr>
          <w:rFonts w:ascii="Times New Roman" w:hAnsi="Times New Roman" w:cs="Times New Roman"/>
          <w:color w:val="000000" w:themeColor="text1"/>
          <w:sz w:val="28"/>
          <w:szCs w:val="28"/>
        </w:rPr>
        <w:t>2-е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F0B5A">
        <w:rPr>
          <w:rFonts w:ascii="Times New Roman" w:hAnsi="Times New Roman" w:cs="Times New Roman"/>
          <w:color w:val="000000" w:themeColor="text1"/>
          <w:sz w:val="28"/>
          <w:szCs w:val="28"/>
        </w:rPr>
        <w:t>издание,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Pr="00C11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переработанное и дополненное. - </w:t>
      </w:r>
      <w:r w:rsidRPr="00C115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C11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r w:rsidRPr="00C11506">
        <w:rPr>
          <w:rFonts w:ascii="Times New Roman" w:hAnsi="Times New Roman" w:cs="Times New Roman"/>
          <w:color w:val="000000" w:themeColor="text1"/>
          <w:sz w:val="28"/>
          <w:szCs w:val="28"/>
        </w:rPr>
        <w:t>Финпресс</w:t>
      </w:r>
      <w:proofErr w:type="spellEnd"/>
      <w:r w:rsidRPr="00C11506">
        <w:rPr>
          <w:rFonts w:ascii="Times New Roman" w:hAnsi="Times New Roman" w:cs="Times New Roman"/>
          <w:color w:val="000000" w:themeColor="text1"/>
          <w:sz w:val="28"/>
          <w:szCs w:val="28"/>
        </w:rPr>
        <w:t>, 2017. –  255 с.</w:t>
      </w:r>
    </w:p>
    <w:p w:rsidR="004648AD" w:rsidRPr="00C11506" w:rsidRDefault="004648AD" w:rsidP="004648AD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Интернет-маркетинг на 100 % / И. Манн и другие - М.: Питер, 2017. - 240 </w:t>
      </w:r>
      <w:r w:rsidRPr="00C115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C11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8AD" w:rsidRPr="00C11506" w:rsidRDefault="004648AD" w:rsidP="004648AD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06">
        <w:rPr>
          <w:rFonts w:ascii="Times New Roman" w:hAnsi="Times New Roman" w:cs="Times New Roman"/>
          <w:color w:val="000000" w:themeColor="text1"/>
          <w:sz w:val="28"/>
          <w:szCs w:val="28"/>
        </w:rPr>
        <w:t>Щербаков О., Щербина Г. Социальная сеть поддержки образовательного процесса в университете// Системы обработки информации, № 8, 2012, с. 159–162.</w:t>
      </w:r>
    </w:p>
    <w:p w:rsidR="009764ED" w:rsidRPr="004648AD" w:rsidRDefault="009764ED">
      <w:bookmarkStart w:id="2" w:name="_GoBack"/>
      <w:bookmarkEnd w:id="2"/>
    </w:p>
    <w:sectPr w:rsidR="009764ED" w:rsidRPr="0046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Полужирный"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3719"/>
    <w:multiLevelType w:val="hybridMultilevel"/>
    <w:tmpl w:val="EA3486A6"/>
    <w:lvl w:ilvl="0" w:tplc="A7FCF38C">
      <w:start w:val="1"/>
      <w:numFmt w:val="decimal"/>
      <w:lvlText w:val="%1."/>
      <w:lvlJc w:val="left"/>
      <w:pPr>
        <w:ind w:left="425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1343AEB"/>
    <w:multiLevelType w:val="multilevel"/>
    <w:tmpl w:val="2EAA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8C"/>
    <w:rsid w:val="004648AD"/>
    <w:rsid w:val="00801E8C"/>
    <w:rsid w:val="0097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220C"/>
  <w15:chartTrackingRefBased/>
  <w15:docId w15:val="{1C3D75AF-89A7-4F0D-B0A6-6D076388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8AD"/>
  </w:style>
  <w:style w:type="paragraph" w:styleId="1">
    <w:name w:val="heading 1"/>
    <w:basedOn w:val="a"/>
    <w:next w:val="a"/>
    <w:link w:val="10"/>
    <w:uiPriority w:val="9"/>
    <w:qFormat/>
    <w:rsid w:val="004648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8AD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648AD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4648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aliases w:val="маркированный,List Paragraph,Абзац,References,Абзац списка Знак Знак Знак,NUMBERED PARAGRAPH,List Paragraph 1,Bullets,List_Paragraph,Multilevel para_II,List Paragraph1,Абзац списка1"/>
    <w:basedOn w:val="a"/>
    <w:link w:val="a5"/>
    <w:uiPriority w:val="34"/>
    <w:qFormat/>
    <w:rsid w:val="004648AD"/>
    <w:pPr>
      <w:ind w:left="720"/>
      <w:contextualSpacing/>
    </w:pPr>
  </w:style>
  <w:style w:type="character" w:customStyle="1" w:styleId="a5">
    <w:name w:val="Абзац списка Знак"/>
    <w:aliases w:val="маркированный Знак,List Paragraph Знак,Абзац Знак,References Знак,Абзац списка Знак Знак Знак Знак,NUMBERED PARAGRAPH Знак,List Paragraph 1 Знак,Bullets Знак,List_Paragraph Знак,Multilevel para_II Знак,List Paragraph1 Знак"/>
    <w:link w:val="a4"/>
    <w:uiPriority w:val="34"/>
    <w:locked/>
    <w:rsid w:val="0046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2023-01-04T06:39:00Z</dcterms:created>
  <dcterms:modified xsi:type="dcterms:W3CDTF">2023-01-04T06:43:00Z</dcterms:modified>
</cp:coreProperties>
</file>