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27" w:rsidRPr="00450D88" w:rsidRDefault="00424A27" w:rsidP="00424A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4A27" w:rsidRDefault="00424A27" w:rsidP="00424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0D88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450D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Правовое регулирование налога на добавленную стоимость в рамках ЕАЭС</w:t>
      </w:r>
      <w:r w:rsidRPr="00450D8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424A27" w:rsidRDefault="00424A27" w:rsidP="00424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Стр-67</w:t>
      </w:r>
    </w:p>
    <w:p w:rsidR="00424A27" w:rsidRDefault="00424A27" w:rsidP="00424A27">
      <w:pPr>
        <w:pStyle w:val="a3"/>
        <w:widowControl w:val="0"/>
        <w:spacing w:line="360" w:lineRule="auto"/>
        <w:jc w:val="center"/>
        <w:outlineLvl w:val="0"/>
        <w:rPr>
          <w:b w:val="0"/>
          <w:bCs w:val="0"/>
          <w:sz w:val="28"/>
          <w:szCs w:val="28"/>
        </w:rPr>
      </w:pPr>
      <w:bookmarkStart w:id="0" w:name="_Toc441332214"/>
    </w:p>
    <w:bookmarkEnd w:id="0"/>
    <w:p w:rsidR="00424A27" w:rsidRPr="00450D88" w:rsidRDefault="00424A27" w:rsidP="00424A27">
      <w:pPr>
        <w:pStyle w:val="a3"/>
        <w:widowControl w:val="0"/>
        <w:spacing w:line="360" w:lineRule="auto"/>
        <w:jc w:val="center"/>
        <w:outlineLvl w:val="0"/>
        <w:rPr>
          <w:b w:val="0"/>
          <w:bCs w:val="0"/>
          <w:sz w:val="28"/>
          <w:szCs w:val="28"/>
        </w:rPr>
      </w:pPr>
    </w:p>
    <w:p w:rsidR="00424A27" w:rsidRPr="00450D88" w:rsidRDefault="00424A27" w:rsidP="00424A27">
      <w:pPr>
        <w:pStyle w:val="a3"/>
        <w:widowControl w:val="0"/>
        <w:spacing w:line="360" w:lineRule="auto"/>
        <w:jc w:val="center"/>
        <w:outlineLvl w:val="0"/>
        <w:rPr>
          <w:b w:val="0"/>
          <w:bCs w:val="0"/>
          <w:sz w:val="28"/>
          <w:szCs w:val="28"/>
        </w:rPr>
      </w:pPr>
    </w:p>
    <w:tbl>
      <w:tblPr>
        <w:tblW w:w="10223" w:type="dxa"/>
        <w:tblLook w:val="01E0" w:firstRow="1" w:lastRow="1" w:firstColumn="1" w:lastColumn="1" w:noHBand="0" w:noVBand="0"/>
      </w:tblPr>
      <w:tblGrid>
        <w:gridCol w:w="9093"/>
        <w:gridCol w:w="1130"/>
      </w:tblGrid>
      <w:tr w:rsidR="00424A27" w:rsidRPr="00450D88" w:rsidTr="00AA17DD">
        <w:trPr>
          <w:trHeight w:val="489"/>
        </w:trPr>
        <w:tc>
          <w:tcPr>
            <w:tcW w:w="9093" w:type="dxa"/>
          </w:tcPr>
          <w:p w:rsidR="00424A27" w:rsidRPr="00450D88" w:rsidRDefault="00424A27" w:rsidP="00424A2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D88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0" w:type="dxa"/>
          </w:tcPr>
          <w:p w:rsidR="00424A27" w:rsidRPr="00450D88" w:rsidRDefault="00424A27" w:rsidP="00F5619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4A27" w:rsidRPr="00450D88" w:rsidTr="00AA17DD">
        <w:trPr>
          <w:trHeight w:val="4437"/>
        </w:trPr>
        <w:tc>
          <w:tcPr>
            <w:tcW w:w="9093" w:type="dxa"/>
          </w:tcPr>
          <w:p w:rsidR="00424A27" w:rsidRPr="00450D88" w:rsidRDefault="00424A27" w:rsidP="00F561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D88">
              <w:rPr>
                <w:rFonts w:ascii="Times New Roman" w:hAnsi="Times New Roman" w:cs="Times New Roman"/>
                <w:sz w:val="28"/>
                <w:szCs w:val="28"/>
              </w:rPr>
              <w:t>1 Сущность налога на добавленную стоимость и особенности правового регулирования в странах – участницах ЕАЭС</w:t>
            </w:r>
          </w:p>
          <w:p w:rsidR="00424A27" w:rsidRPr="00450D88" w:rsidRDefault="00424A27" w:rsidP="00F561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D88">
              <w:rPr>
                <w:rFonts w:ascii="Times New Roman" w:hAnsi="Times New Roman" w:cs="Times New Roman"/>
                <w:sz w:val="28"/>
                <w:szCs w:val="28"/>
              </w:rPr>
              <w:t>1.1 Налог на добавленную стоимость: экономическое содержание и история становления</w:t>
            </w:r>
          </w:p>
          <w:p w:rsidR="00424A27" w:rsidRPr="00450D88" w:rsidRDefault="00424A27" w:rsidP="00F561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D88">
              <w:rPr>
                <w:rFonts w:ascii="Times New Roman" w:hAnsi="Times New Roman" w:cs="Times New Roman"/>
                <w:sz w:val="28"/>
                <w:szCs w:val="28"/>
              </w:rPr>
              <w:t>1.2 Сравнительная правовая характеристика налогового законодательства в области правового регулирования НДС в государствах-участниках ЕАЭС</w:t>
            </w:r>
          </w:p>
          <w:p w:rsidR="00424A27" w:rsidRPr="00450D88" w:rsidRDefault="00424A27" w:rsidP="00424A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D88">
              <w:rPr>
                <w:rFonts w:ascii="Times New Roman" w:hAnsi="Times New Roman" w:cs="Times New Roman"/>
                <w:sz w:val="28"/>
                <w:szCs w:val="28"/>
              </w:rPr>
              <w:t>1.3 Налог на добавленную стоимость в правовых системах европейских стран</w:t>
            </w:r>
          </w:p>
        </w:tc>
        <w:tc>
          <w:tcPr>
            <w:tcW w:w="1130" w:type="dxa"/>
          </w:tcPr>
          <w:p w:rsidR="00424A27" w:rsidRPr="00450D88" w:rsidRDefault="00424A27" w:rsidP="00F5619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4A27" w:rsidRPr="00450D88" w:rsidTr="00AA17DD">
        <w:trPr>
          <w:trHeight w:val="3770"/>
        </w:trPr>
        <w:tc>
          <w:tcPr>
            <w:tcW w:w="9093" w:type="dxa"/>
          </w:tcPr>
          <w:p w:rsidR="00424A27" w:rsidRPr="00450D88" w:rsidRDefault="00424A27" w:rsidP="00F561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D88">
              <w:rPr>
                <w:rFonts w:ascii="Times New Roman" w:hAnsi="Times New Roman" w:cs="Times New Roman"/>
                <w:sz w:val="28"/>
                <w:szCs w:val="28"/>
              </w:rPr>
              <w:t>2 Проблемы и меры по гармонизации механизма правового регулирования налога на добавленную стоимость в ЕАЭС</w:t>
            </w:r>
            <w:r w:rsidRPr="00450D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24A27" w:rsidRPr="00450D88" w:rsidRDefault="00424A27" w:rsidP="00F561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D88">
              <w:rPr>
                <w:rFonts w:ascii="Times New Roman" w:hAnsi="Times New Roman" w:cs="Times New Roman"/>
                <w:sz w:val="28"/>
                <w:szCs w:val="28"/>
              </w:rPr>
              <w:t>2.1 Действующий механизм исчисления и взимания НДС и его роль в доходах государственного бюджета в странах - участницах ЕАЭС</w:t>
            </w:r>
          </w:p>
          <w:p w:rsidR="00424A27" w:rsidRPr="00450D88" w:rsidRDefault="00424A27" w:rsidP="00F561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D88">
              <w:rPr>
                <w:rFonts w:ascii="Times New Roman" w:hAnsi="Times New Roman" w:cs="Times New Roman"/>
                <w:sz w:val="28"/>
                <w:szCs w:val="28"/>
              </w:rPr>
              <w:t>2.2 Недостатки практики налогообложения НДС и ее совершенствование в государствах-участниках ЕАЭС</w:t>
            </w:r>
          </w:p>
          <w:p w:rsidR="00424A27" w:rsidRPr="00450D88" w:rsidRDefault="00424A27" w:rsidP="00424A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D88">
              <w:rPr>
                <w:rFonts w:ascii="Times New Roman" w:hAnsi="Times New Roman" w:cs="Times New Roman"/>
                <w:sz w:val="28"/>
                <w:szCs w:val="28"/>
              </w:rPr>
              <w:t>2.3 Проблемы гармонизации налогового законодательства в области НДС и пути их решения в рамках ЕАЭС</w:t>
            </w:r>
            <w:r w:rsidRPr="00450D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0" w:type="dxa"/>
          </w:tcPr>
          <w:p w:rsidR="00424A27" w:rsidRPr="00450D88" w:rsidRDefault="00424A27" w:rsidP="00F5619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4A27" w:rsidRPr="00450D88" w:rsidTr="00AA17DD">
        <w:trPr>
          <w:trHeight w:val="489"/>
        </w:trPr>
        <w:tc>
          <w:tcPr>
            <w:tcW w:w="9093" w:type="dxa"/>
          </w:tcPr>
          <w:p w:rsidR="00424A27" w:rsidRPr="00450D88" w:rsidRDefault="00424A27" w:rsidP="00424A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D88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30" w:type="dxa"/>
          </w:tcPr>
          <w:p w:rsidR="00424A27" w:rsidRPr="00450D88" w:rsidRDefault="00424A27" w:rsidP="00F5619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4A27" w:rsidRPr="00450D88" w:rsidTr="00AA17DD">
        <w:trPr>
          <w:trHeight w:val="81"/>
        </w:trPr>
        <w:tc>
          <w:tcPr>
            <w:tcW w:w="9093" w:type="dxa"/>
          </w:tcPr>
          <w:p w:rsidR="00424A27" w:rsidRPr="00450D88" w:rsidRDefault="00424A27" w:rsidP="00424A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D88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 и используемых источников</w:t>
            </w:r>
          </w:p>
        </w:tc>
        <w:tc>
          <w:tcPr>
            <w:tcW w:w="1130" w:type="dxa"/>
          </w:tcPr>
          <w:p w:rsidR="00424A27" w:rsidRPr="00450D88" w:rsidRDefault="00424A27" w:rsidP="00F5619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4A27" w:rsidRDefault="00424A27" w:rsidP="00424A2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4A27" w:rsidRDefault="00424A27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9C5CE9" w:rsidRPr="00450D88" w:rsidRDefault="009C5CE9" w:rsidP="009C5CE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441332224"/>
      <w:r w:rsidRPr="00450D88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"/>
    </w:p>
    <w:p w:rsidR="009C5CE9" w:rsidRPr="00450D88" w:rsidRDefault="009C5CE9" w:rsidP="009C5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5CE9" w:rsidRPr="00450D88" w:rsidRDefault="009C5CE9" w:rsidP="009C5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0D88">
        <w:rPr>
          <w:rFonts w:ascii="Times New Roman" w:hAnsi="Times New Roman" w:cs="Times New Roman"/>
          <w:sz w:val="28"/>
        </w:rPr>
        <w:t>В соответствии с изложенным материалом исследования, мы пришли к выводу, что основные задачи исследования достигнуты, поэтому сделаем основные выводы.</w:t>
      </w:r>
    </w:p>
    <w:p w:rsidR="009C5CE9" w:rsidRPr="00450D88" w:rsidRDefault="009C5CE9" w:rsidP="009C5C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88">
        <w:rPr>
          <w:rFonts w:ascii="Times New Roman" w:hAnsi="Times New Roman"/>
          <w:sz w:val="28"/>
          <w:szCs w:val="28"/>
        </w:rPr>
        <w:t>Н</w:t>
      </w:r>
      <w:r w:rsidRPr="00450D88">
        <w:rPr>
          <w:rFonts w:ascii="Times New Roman" w:hAnsi="Times New Roman" w:cs="Times New Roman"/>
          <w:sz w:val="28"/>
          <w:szCs w:val="28"/>
        </w:rPr>
        <w:t xml:space="preserve">алог на добавленную стоимость – это один из видов налога на потребление, его широко используют в налогообложении во всем мире. НДС довольно успешно применяют в большей части стран с рыночной экономикой на протяжении 30 лет. Средний показатель ставки НДС по всему миру в 2015 году составил 15,5%, а показатель налога на прибыль - 24,4%. </w:t>
      </w:r>
    </w:p>
    <w:p w:rsidR="009C5CE9" w:rsidRPr="00450D88" w:rsidRDefault="009C5CE9" w:rsidP="009C5C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88">
        <w:rPr>
          <w:rFonts w:ascii="Times New Roman" w:hAnsi="Times New Roman" w:cs="Times New Roman"/>
          <w:sz w:val="28"/>
          <w:szCs w:val="28"/>
        </w:rPr>
        <w:t>НДС, в отличие от налога на прибыль, стабилен и на него не влияют спады в экономике. Налоговая база НДС обладает постоянным характером и довольно редко изменяется.</w:t>
      </w:r>
    </w:p>
    <w:p w:rsidR="009C5CE9" w:rsidRDefault="009C5CE9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9C5CE9" w:rsidRPr="00450D88" w:rsidRDefault="009C5CE9" w:rsidP="009C5CE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441332225"/>
      <w:r w:rsidRPr="00450D88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2"/>
    </w:p>
    <w:p w:rsidR="009C5CE9" w:rsidRDefault="009C5CE9" w:rsidP="009C5C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5CE9" w:rsidRPr="00170A14" w:rsidRDefault="009C5CE9" w:rsidP="009C5CE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r w:rsidRPr="003C7323">
        <w:rPr>
          <w:rFonts w:ascii="Times New Roman" w:hAnsi="Times New Roman"/>
          <w:sz w:val="28"/>
          <w:szCs w:val="28"/>
        </w:rPr>
        <w:t xml:space="preserve">Венская конвенция о праве международных договоров от 2З.05.1969 г </w:t>
      </w:r>
      <w:hyperlink r:id="rId5" w:history="1">
        <w:r w:rsidRPr="003C7323">
          <w:rPr>
            <w:rStyle w:val="a6"/>
            <w:rFonts w:ascii="Times New Roman" w:hAnsi="Times New Roman"/>
            <w:sz w:val="28"/>
            <w:szCs w:val="28"/>
          </w:rPr>
          <w:t>http://base.garant.ru/2540820/</w:t>
        </w:r>
      </w:hyperlink>
    </w:p>
    <w:p w:rsidR="009C5CE9" w:rsidRDefault="009C5CE9" w:rsidP="009C5CE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323">
        <w:rPr>
          <w:rFonts w:ascii="Times New Roman" w:hAnsi="Times New Roman"/>
          <w:sz w:val="28"/>
          <w:szCs w:val="28"/>
        </w:rPr>
        <w:t>Соглашение о Таможенном союзе между Российской Федерацией и Республикой Беларусь (Минск, 6 января 1995 г.)</w:t>
      </w:r>
      <w:r>
        <w:rPr>
          <w:rFonts w:ascii="Times New Roman" w:hAnsi="Times New Roman"/>
          <w:sz w:val="28"/>
          <w:szCs w:val="28"/>
        </w:rPr>
        <w:t>.</w:t>
      </w:r>
    </w:p>
    <w:p w:rsidR="009C5CE9" w:rsidRDefault="009C5CE9" w:rsidP="009C5CE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323">
        <w:rPr>
          <w:rFonts w:ascii="Times New Roman" w:hAnsi="Times New Roman"/>
          <w:sz w:val="28"/>
          <w:szCs w:val="28"/>
        </w:rPr>
        <w:t xml:space="preserve">Договор о создании единой таможенной территории и формировании Таможенного союза от 6 октября 2007 года </w:t>
      </w:r>
      <w:hyperlink r:id="rId6" w:history="1">
        <w:r w:rsidRPr="003C7323">
          <w:rPr>
            <w:rStyle w:val="a6"/>
            <w:rFonts w:ascii="Times New Roman" w:eastAsiaTheme="majorEastAsia" w:hAnsi="Times New Roman"/>
            <w:sz w:val="28"/>
            <w:szCs w:val="28"/>
          </w:rPr>
          <w:t>http://www.customsunion.ru/info/2542.html</w:t>
        </w:r>
      </w:hyperlink>
    </w:p>
    <w:p w:rsidR="009C5CE9" w:rsidRPr="00170A14" w:rsidRDefault="009C5CE9" w:rsidP="009C5CE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323">
        <w:rPr>
          <w:rFonts w:ascii="Times New Roman" w:hAnsi="Times New Roman"/>
          <w:sz w:val="28"/>
          <w:szCs w:val="28"/>
        </w:rPr>
        <w:t xml:space="preserve">Договор о Евразийском экономическом союзе (Подписан в г. Астане 29.05.2014) (ред. от 08.05.2015) // </w:t>
      </w:r>
      <w:r w:rsidRPr="00450D88">
        <w:rPr>
          <w:rFonts w:ascii="Times New Roman" w:hAnsi="Times New Roman"/>
          <w:sz w:val="28"/>
          <w:szCs w:val="28"/>
        </w:rPr>
        <w:t>http://www.consultant.ru/document/cons_doc_law_163855/</w:t>
      </w:r>
      <w:r w:rsidRPr="003C7323">
        <w:rPr>
          <w:rFonts w:ascii="Times New Roman" w:hAnsi="Times New Roman"/>
          <w:sz w:val="28"/>
          <w:szCs w:val="28"/>
        </w:rPr>
        <w:t>.</w:t>
      </w:r>
    </w:p>
    <w:p w:rsidR="009C5CE9" w:rsidRPr="003C7323" w:rsidRDefault="009C5CE9" w:rsidP="009C5CE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323">
        <w:rPr>
          <w:rFonts w:ascii="Times New Roman" w:hAnsi="Times New Roman"/>
          <w:sz w:val="28"/>
          <w:szCs w:val="28"/>
        </w:rPr>
        <w:t xml:space="preserve">Протокол от 11.12.09 «О порядке взимания косвенных налогов при выполнении работ, оказании услуг в Таможенном союзе» </w:t>
      </w:r>
      <w:hyperlink r:id="rId7" w:history="1">
        <w:r w:rsidRPr="003C7323">
          <w:rPr>
            <w:rStyle w:val="a6"/>
            <w:rFonts w:ascii="Times New Roman" w:eastAsiaTheme="majorEastAsia" w:hAnsi="Times New Roman"/>
            <w:sz w:val="28"/>
            <w:szCs w:val="28"/>
          </w:rPr>
          <w:t>http://base.consultant.ru/cons/cgi/online.cgi?req=doc;base=LAW;n=962З1</w:t>
        </w:r>
      </w:hyperlink>
    </w:p>
    <w:bookmarkEnd w:id="3"/>
    <w:p w:rsidR="00FE4477" w:rsidRDefault="00AA17DD"/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758F"/>
    <w:multiLevelType w:val="hybridMultilevel"/>
    <w:tmpl w:val="7F38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C2"/>
    <w:rsid w:val="002A1AC2"/>
    <w:rsid w:val="00424A27"/>
    <w:rsid w:val="00704E55"/>
    <w:rsid w:val="009C5CE9"/>
    <w:rsid w:val="00AA17DD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D040"/>
  <w15:chartTrackingRefBased/>
  <w15:docId w15:val="{EC402840-DBB2-4483-BDD7-248BB7B5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2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A2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424A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C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C5CE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9C5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962&#1047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tomsunion.ru/info/2542.html" TargetMode="External"/><Relationship Id="rId5" Type="http://schemas.openxmlformats.org/officeDocument/2006/relationships/hyperlink" Target="http://base.garant.ru/25408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2017-03-03T05:41:00Z</dcterms:created>
  <dcterms:modified xsi:type="dcterms:W3CDTF">2017-05-02T10:01:00Z</dcterms:modified>
</cp:coreProperties>
</file>