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0C493F" w:rsidP="000C493F">
      <w:pPr>
        <w:jc w:val="center"/>
        <w:rPr>
          <w:rFonts w:ascii="Times New Roman" w:hAnsi="Times New Roman" w:cs="Times New Roman"/>
          <w:sz w:val="28"/>
        </w:rPr>
      </w:pPr>
      <w:r w:rsidRPr="000C493F">
        <w:rPr>
          <w:rFonts w:ascii="Times New Roman" w:hAnsi="Times New Roman" w:cs="Times New Roman"/>
          <w:sz w:val="28"/>
        </w:rPr>
        <w:t>Религиозная ситуация в Японии</w:t>
      </w:r>
    </w:p>
    <w:p w:rsidR="000C493F" w:rsidRDefault="000C493F" w:rsidP="000C493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СТР-83</w:t>
      </w:r>
    </w:p>
    <w:p w:rsidR="000C493F" w:rsidRPr="000C493F" w:rsidRDefault="009D5EC4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2158331" w:history="1"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Введение</w:t>
        </w:r>
      </w:hyperlink>
    </w:p>
    <w:p w:rsidR="000C493F" w:rsidRPr="000C493F" w:rsidRDefault="000C493F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93F" w:rsidRPr="000C493F" w:rsidRDefault="009D5EC4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2158332" w:history="1"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Глава 1. Историческое влияние религии на государственное развитие Японии</w:t>
        </w:r>
      </w:hyperlink>
    </w:p>
    <w:p w:rsidR="000C493F" w:rsidRPr="000C493F" w:rsidRDefault="009D5EC4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2158333" w:history="1"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1.1. Роль Конфуцианства и буддизма в политическом устройстве средневековой Японии</w:t>
        </w:r>
      </w:hyperlink>
    </w:p>
    <w:p w:rsidR="000C493F" w:rsidRPr="000C493F" w:rsidRDefault="009D5EC4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2158334" w:history="1"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1.2. Влияние синто на политику Японии</w:t>
        </w:r>
      </w:hyperlink>
    </w:p>
    <w:p w:rsidR="000C493F" w:rsidRPr="000C493F" w:rsidRDefault="009D5EC4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2158335" w:history="1"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1.3 </w:t>
        </w:r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Государственно-правовое регулирование религиозной ситуации в современной Японии</w:t>
        </w:r>
      </w:hyperlink>
    </w:p>
    <w:p w:rsidR="000C493F" w:rsidRPr="000C493F" w:rsidRDefault="000C493F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93F" w:rsidRPr="000C493F" w:rsidRDefault="009D5EC4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2158336" w:history="1"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Глава 2. Роль и место религии в современном Японском обществе</w:t>
        </w:r>
      </w:hyperlink>
    </w:p>
    <w:p w:rsidR="000C493F" w:rsidRPr="000C493F" w:rsidRDefault="009D5EC4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2158337" w:history="1"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2.1. Специфика отношения японцев к религии</w:t>
        </w:r>
      </w:hyperlink>
    </w:p>
    <w:p w:rsidR="000C493F" w:rsidRPr="000C493F" w:rsidRDefault="009D5EC4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2158338" w:history="1"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2.2. Христианство и ислам в Японии</w:t>
        </w:r>
      </w:hyperlink>
    </w:p>
    <w:p w:rsidR="000C493F" w:rsidRPr="000C493F" w:rsidRDefault="009D5EC4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2158339" w:history="1"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2.3. Новые религиозные идеологии в Японии</w:t>
        </w:r>
      </w:hyperlink>
    </w:p>
    <w:p w:rsidR="000C493F" w:rsidRPr="000C493F" w:rsidRDefault="000C493F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93F" w:rsidRPr="000C493F" w:rsidRDefault="009D5EC4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2158340" w:history="1"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Заключение</w:t>
        </w:r>
      </w:hyperlink>
    </w:p>
    <w:p w:rsidR="000C493F" w:rsidRPr="000C493F" w:rsidRDefault="009D5EC4" w:rsidP="000C493F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2158341" w:history="1">
        <w:r w:rsidR="000C493F" w:rsidRPr="000C493F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Список литературы</w:t>
        </w:r>
      </w:hyperlink>
    </w:p>
    <w:p w:rsidR="000C493F" w:rsidRDefault="000C493F">
      <w:pPr>
        <w:rPr>
          <w:sz w:val="28"/>
        </w:rPr>
      </w:pPr>
      <w:r>
        <w:rPr>
          <w:sz w:val="28"/>
        </w:rPr>
        <w:br w:type="page"/>
      </w:r>
    </w:p>
    <w:p w:rsidR="000C493F" w:rsidRPr="00E276CD" w:rsidRDefault="000C493F" w:rsidP="000C493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bookmarkStart w:id="0" w:name="_Toc452158340"/>
      <w:r w:rsidRPr="00E276CD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Заключение</w:t>
      </w:r>
      <w:bookmarkEnd w:id="0"/>
    </w:p>
    <w:p w:rsidR="000C493F" w:rsidRPr="00E276CD" w:rsidRDefault="000C493F" w:rsidP="000C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3F" w:rsidRDefault="000C493F" w:rsidP="000C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изложенным материалом исследования, можно прийти к выводу, что цель и задачи исследования достигнуты, поэтому сделаем основные выводы:</w:t>
      </w:r>
    </w:p>
    <w:p w:rsidR="000C493F" w:rsidRDefault="000C493F" w:rsidP="000C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Синтоизм можно отнести к языческим </w:t>
      </w:r>
      <w:r w:rsidRPr="00842682">
        <w:rPr>
          <w:rFonts w:ascii="Times New Roman" w:hAnsi="Times New Roman" w:cs="Times New Roman"/>
          <w:sz w:val="28"/>
          <w:szCs w:val="28"/>
        </w:rPr>
        <w:t>религиям, в которой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2682">
        <w:rPr>
          <w:rFonts w:ascii="Times New Roman" w:hAnsi="Times New Roman" w:cs="Times New Roman"/>
          <w:sz w:val="28"/>
          <w:szCs w:val="28"/>
        </w:rPr>
        <w:t xml:space="preserve"> наиболее важное место уделяется силам </w:t>
      </w:r>
      <w:r>
        <w:rPr>
          <w:rFonts w:ascii="Times New Roman" w:hAnsi="Times New Roman" w:cs="Times New Roman"/>
          <w:sz w:val="28"/>
          <w:szCs w:val="28"/>
        </w:rPr>
        <w:t>природы</w:t>
      </w:r>
      <w:r w:rsidRPr="00842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ушедшим на тот свет предкам. </w:t>
      </w:r>
      <w:r w:rsidRPr="00842682">
        <w:rPr>
          <w:rFonts w:ascii="Times New Roman" w:hAnsi="Times New Roman" w:cs="Times New Roman"/>
          <w:sz w:val="28"/>
          <w:szCs w:val="28"/>
        </w:rPr>
        <w:t>Здесь нет особой разницы между духами (богами) и людьми, ведь они живут в од</w:t>
      </w:r>
      <w:r>
        <w:rPr>
          <w:rFonts w:ascii="Times New Roman" w:hAnsi="Times New Roman" w:cs="Times New Roman"/>
          <w:sz w:val="28"/>
          <w:szCs w:val="28"/>
        </w:rPr>
        <w:t xml:space="preserve">ном мире и даже могут общаться. </w:t>
      </w:r>
      <w:r w:rsidRPr="00842682">
        <w:rPr>
          <w:rFonts w:ascii="Times New Roman" w:hAnsi="Times New Roman" w:cs="Times New Roman"/>
          <w:sz w:val="28"/>
          <w:szCs w:val="28"/>
        </w:rPr>
        <w:t>Синтоизм способствовал консолидации японского социума посредством многочисленных «</w:t>
      </w:r>
      <w:proofErr w:type="spellStart"/>
      <w:r w:rsidRPr="008426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ацури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(праздников). </w:t>
      </w:r>
      <w:r w:rsidRPr="00842682">
        <w:rPr>
          <w:rFonts w:ascii="Times New Roman" w:hAnsi="Times New Roman" w:cs="Times New Roman"/>
          <w:sz w:val="28"/>
          <w:szCs w:val="28"/>
        </w:rPr>
        <w:t xml:space="preserve">Становление синто как </w:t>
      </w:r>
      <w:r>
        <w:rPr>
          <w:rFonts w:ascii="Times New Roman" w:hAnsi="Times New Roman" w:cs="Times New Roman"/>
          <w:sz w:val="28"/>
          <w:szCs w:val="28"/>
        </w:rPr>
        <w:t>национальной и государственной религии японцев относят к периоду VII - VIII веков н.</w:t>
      </w:r>
      <w:r w:rsidRPr="00842682">
        <w:rPr>
          <w:rFonts w:ascii="Times New Roman" w:hAnsi="Times New Roman" w:cs="Times New Roman"/>
          <w:sz w:val="28"/>
          <w:szCs w:val="28"/>
        </w:rPr>
        <w:t xml:space="preserve">э., когда страна была объединена под властью правителей центральной области </w:t>
      </w:r>
      <w:proofErr w:type="spellStart"/>
      <w:r w:rsidRPr="00842682">
        <w:rPr>
          <w:rFonts w:ascii="Times New Roman" w:hAnsi="Times New Roman" w:cs="Times New Roman"/>
          <w:sz w:val="28"/>
          <w:szCs w:val="28"/>
        </w:rPr>
        <w:t>Ямато</w:t>
      </w:r>
      <w:proofErr w:type="spellEnd"/>
      <w:r w:rsidRPr="00842682">
        <w:rPr>
          <w:rFonts w:ascii="Times New Roman" w:hAnsi="Times New Roman" w:cs="Times New Roman"/>
          <w:sz w:val="28"/>
          <w:szCs w:val="28"/>
        </w:rPr>
        <w:t>.</w:t>
      </w:r>
    </w:p>
    <w:p w:rsidR="000C493F" w:rsidRPr="00842682" w:rsidRDefault="000C493F" w:rsidP="000C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</w:t>
      </w:r>
      <w:r w:rsidRPr="00842682">
        <w:rPr>
          <w:rFonts w:ascii="Times New Roman" w:hAnsi="Times New Roman" w:cs="Times New Roman"/>
          <w:sz w:val="28"/>
          <w:szCs w:val="28"/>
        </w:rPr>
        <w:t>нение синто</w:t>
      </w:r>
      <w:r>
        <w:rPr>
          <w:rFonts w:ascii="Times New Roman" w:hAnsi="Times New Roman" w:cs="Times New Roman"/>
          <w:sz w:val="28"/>
          <w:szCs w:val="28"/>
        </w:rPr>
        <w:t>изма в общенациональную религию</w:t>
      </w:r>
      <w:r w:rsidRPr="00842682">
        <w:rPr>
          <w:rFonts w:ascii="Times New Roman" w:hAnsi="Times New Roman" w:cs="Times New Roman"/>
          <w:sz w:val="28"/>
          <w:szCs w:val="28"/>
        </w:rPr>
        <w:t xml:space="preserve"> происходило под непосредственным влиянием буддизма.</w:t>
      </w:r>
    </w:p>
    <w:p w:rsidR="000C493F" w:rsidRPr="00842682" w:rsidRDefault="000C493F" w:rsidP="000C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Религиозное мировоззрение современных японцев отличается большой гибкостью. Одновременно включает в себя элементы: синтоизма, буддизма, конфуцианства, даосизма. Не случайно говорят, что японец живет как </w:t>
      </w:r>
      <w:proofErr w:type="spellStart"/>
      <w:r w:rsidRPr="00842682">
        <w:rPr>
          <w:rFonts w:ascii="Times New Roman" w:hAnsi="Times New Roman" w:cs="Times New Roman"/>
          <w:sz w:val="28"/>
          <w:szCs w:val="28"/>
        </w:rPr>
        <w:t>конфуцианец</w:t>
      </w:r>
      <w:proofErr w:type="spellEnd"/>
      <w:r w:rsidRPr="00842682">
        <w:rPr>
          <w:rFonts w:ascii="Times New Roman" w:hAnsi="Times New Roman" w:cs="Times New Roman"/>
          <w:sz w:val="28"/>
          <w:szCs w:val="28"/>
        </w:rPr>
        <w:t>, женится как синтоист и умирает как буддист.</w:t>
      </w:r>
    </w:p>
    <w:p w:rsidR="000C493F" w:rsidRDefault="000C493F">
      <w:pPr>
        <w:rPr>
          <w:sz w:val="28"/>
        </w:rPr>
      </w:pPr>
      <w:r>
        <w:rPr>
          <w:sz w:val="28"/>
        </w:rPr>
        <w:br w:type="page"/>
      </w:r>
    </w:p>
    <w:p w:rsidR="000C493F" w:rsidRPr="00E276CD" w:rsidRDefault="000C493F" w:rsidP="000C493F">
      <w:pPr>
        <w:pStyle w:val="1"/>
        <w:spacing w:before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</w:pPr>
      <w:bookmarkStart w:id="1" w:name="_Toc452158341"/>
      <w:r w:rsidRPr="00E276CD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Список литературы</w:t>
      </w:r>
      <w:bookmarkEnd w:id="1"/>
    </w:p>
    <w:p w:rsidR="000C493F" w:rsidRPr="00E276CD" w:rsidRDefault="000C493F" w:rsidP="000C493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C493F" w:rsidRPr="00AC2F8B" w:rsidRDefault="000C493F" w:rsidP="000C49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_GoBack"/>
      <w:r w:rsidRPr="00AC2F8B">
        <w:rPr>
          <w:color w:val="000000"/>
          <w:sz w:val="28"/>
          <w:szCs w:val="28"/>
        </w:rPr>
        <w:t>1 Бобровская А.В. Древнекитайская философия. - М.: Мир, 2012. - 279с.</w:t>
      </w:r>
    </w:p>
    <w:p w:rsidR="000C493F" w:rsidRPr="00AC2F8B" w:rsidRDefault="000C493F" w:rsidP="000C49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2F8B">
        <w:rPr>
          <w:color w:val="000000"/>
          <w:sz w:val="28"/>
          <w:szCs w:val="28"/>
        </w:rPr>
        <w:t>2 Кобзев А.И. Философия китайского конфуцианства. - М.: Логос, 2009. - 356 с.</w:t>
      </w:r>
    </w:p>
    <w:p w:rsidR="000C493F" w:rsidRPr="00AC2F8B" w:rsidRDefault="000C493F" w:rsidP="000C49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2F8B">
        <w:rPr>
          <w:color w:val="000000"/>
          <w:sz w:val="28"/>
          <w:szCs w:val="28"/>
        </w:rPr>
        <w:t xml:space="preserve">3 </w:t>
      </w:r>
      <w:proofErr w:type="spellStart"/>
      <w:r w:rsidRPr="00AC2F8B">
        <w:rPr>
          <w:color w:val="000000"/>
          <w:sz w:val="28"/>
          <w:szCs w:val="28"/>
        </w:rPr>
        <w:t>Лукашин</w:t>
      </w:r>
      <w:proofErr w:type="spellEnd"/>
      <w:r w:rsidRPr="00AC2F8B">
        <w:rPr>
          <w:color w:val="000000"/>
          <w:sz w:val="28"/>
          <w:szCs w:val="28"/>
        </w:rPr>
        <w:t xml:space="preserve"> С.П. Конфуций. - М.: Мир книг, 2011. - 368 с.</w:t>
      </w:r>
    </w:p>
    <w:p w:rsidR="000C493F" w:rsidRPr="00AC2F8B" w:rsidRDefault="000C493F" w:rsidP="000C49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2F8B">
        <w:rPr>
          <w:color w:val="000000"/>
          <w:sz w:val="28"/>
          <w:szCs w:val="28"/>
        </w:rPr>
        <w:t xml:space="preserve">4 </w:t>
      </w:r>
      <w:proofErr w:type="spellStart"/>
      <w:r w:rsidRPr="00AC2F8B">
        <w:rPr>
          <w:color w:val="000000"/>
          <w:sz w:val="28"/>
          <w:szCs w:val="28"/>
        </w:rPr>
        <w:t>Ломанов</w:t>
      </w:r>
      <w:proofErr w:type="spellEnd"/>
      <w:r w:rsidRPr="00AC2F8B">
        <w:rPr>
          <w:color w:val="000000"/>
          <w:sz w:val="28"/>
          <w:szCs w:val="28"/>
        </w:rPr>
        <w:t xml:space="preserve"> А.В. Современное конфуцианство. - М.: Орион, 2012. - 276 с.</w:t>
      </w:r>
    </w:p>
    <w:p w:rsidR="000C493F" w:rsidRPr="00AC2F8B" w:rsidRDefault="000C493F" w:rsidP="000C49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2F8B">
        <w:rPr>
          <w:color w:val="000000"/>
          <w:sz w:val="28"/>
          <w:szCs w:val="28"/>
        </w:rPr>
        <w:t xml:space="preserve">5 Малявин В.В. Конфуцианство. - М.: </w:t>
      </w:r>
      <w:proofErr w:type="spellStart"/>
      <w:r w:rsidRPr="00AC2F8B">
        <w:rPr>
          <w:color w:val="000000"/>
          <w:sz w:val="28"/>
          <w:szCs w:val="28"/>
        </w:rPr>
        <w:t>Астрель</w:t>
      </w:r>
      <w:proofErr w:type="spellEnd"/>
      <w:r w:rsidRPr="00AC2F8B">
        <w:rPr>
          <w:color w:val="000000"/>
          <w:sz w:val="28"/>
          <w:szCs w:val="28"/>
        </w:rPr>
        <w:t>, 2010. - 357 с.</w:t>
      </w:r>
    </w:p>
    <w:bookmarkEnd w:id="2"/>
    <w:p w:rsidR="000C493F" w:rsidRPr="000C493F" w:rsidRDefault="000C493F" w:rsidP="000C493F">
      <w:pPr>
        <w:rPr>
          <w:sz w:val="28"/>
        </w:rPr>
      </w:pPr>
    </w:p>
    <w:sectPr w:rsidR="000C493F" w:rsidRPr="000C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38"/>
    <w:rsid w:val="000C493F"/>
    <w:rsid w:val="005B1C38"/>
    <w:rsid w:val="00704E55"/>
    <w:rsid w:val="009D5EC4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F7B29-656C-41CB-828C-D7CA4EDD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93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9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C493F"/>
  </w:style>
  <w:style w:type="paragraph" w:styleId="a3">
    <w:name w:val="Normal (Web)"/>
    <w:basedOn w:val="a"/>
    <w:uiPriority w:val="99"/>
    <w:unhideWhenUsed/>
    <w:rsid w:val="000C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2017-03-02T06:28:00Z</dcterms:created>
  <dcterms:modified xsi:type="dcterms:W3CDTF">2017-03-28T09:57:00Z</dcterms:modified>
</cp:coreProperties>
</file>