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F9" w:rsidRDefault="00A846F9" w:rsidP="00A846F9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Cs/>
          <w:sz w:val="28"/>
        </w:rPr>
      </w:pPr>
      <w:r w:rsidRPr="00A846F9">
        <w:rPr>
          <w:rFonts w:ascii="Times New Roman" w:hAnsi="Times New Roman" w:cs="Times New Roman"/>
          <w:bCs/>
          <w:sz w:val="28"/>
        </w:rPr>
        <w:t>Др_</w:t>
      </w:r>
      <w:r w:rsidRPr="00A846F9">
        <w:rPr>
          <w:rFonts w:ascii="Times New Roman" w:hAnsi="Times New Roman" w:cs="Times New Roman"/>
          <w:bCs/>
          <w:sz w:val="28"/>
        </w:rPr>
        <w:t>Анализ методов управления кредитными рисками и долговыми обязательствами на примере текущих или недавних кризисов</w:t>
      </w:r>
    </w:p>
    <w:p w:rsidR="00A846F9" w:rsidRDefault="00A846F9" w:rsidP="00A846F9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Стр_62</w:t>
      </w:r>
    </w:p>
    <w:p w:rsidR="00A846F9" w:rsidRPr="00A846F9" w:rsidRDefault="00A846F9" w:rsidP="00A846F9">
      <w:pPr>
        <w:pStyle w:val="11"/>
        <w:rPr>
          <w:rStyle w:val="a3"/>
          <w:rFonts w:ascii="Times New Roman" w:hAnsi="Times New Roman"/>
          <w:b w:val="0"/>
          <w:color w:val="auto"/>
          <w:u w:val="none"/>
        </w:rPr>
      </w:pPr>
      <w:hyperlink w:anchor="_Toc196957277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ВВЕДЕНИЕ</w:t>
        </w:r>
      </w:hyperlink>
    </w:p>
    <w:p w:rsidR="00A846F9" w:rsidRP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Pr="00A846F9" w:rsidRDefault="00A846F9" w:rsidP="00A846F9">
      <w:pPr>
        <w:pStyle w:val="11"/>
        <w:rPr>
          <w:rFonts w:ascii="Times New Roman" w:eastAsiaTheme="minorEastAsia" w:hAnsi="Times New Roman"/>
          <w:b w:val="0"/>
          <w:caps w:val="0"/>
        </w:rPr>
      </w:pPr>
      <w:hyperlink w:anchor="_Toc196957278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1 Литературный обзор и методология уПРАВЛЕНИЯ КРЕДИТНЫМИ РИСКАМИ И ДОЛГОВЫМИ ОБЯЗАТЕЛЬСТВАМИ В СИСТЕМЕ РИСК-МЕНЕДЖМЕНТА БАНКОВСКОЙ ДЕЯТЕЛЬНОСТИ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957279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Литературный обзор управления кредитными рисками и долговыми обязательствами в деятельности коммерческих банков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957280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Методология управления кредитными рисками и долговыми обязательствами в системе риск-менеджмента банка</w:t>
        </w:r>
      </w:hyperlink>
    </w:p>
    <w:p w:rsidR="00A846F9" w:rsidRPr="00A846F9" w:rsidRDefault="00A846F9" w:rsidP="00A846F9">
      <w:pPr>
        <w:spacing w:after="0" w:line="240" w:lineRule="auto"/>
        <w:rPr>
          <w:sz w:val="28"/>
          <w:szCs w:val="28"/>
        </w:rPr>
      </w:pPr>
    </w:p>
    <w:p w:rsidR="00A846F9" w:rsidRPr="00A846F9" w:rsidRDefault="00A846F9" w:rsidP="00A846F9">
      <w:pPr>
        <w:pStyle w:val="11"/>
        <w:rPr>
          <w:rFonts w:ascii="Times New Roman" w:eastAsiaTheme="minorEastAsia" w:hAnsi="Times New Roman"/>
          <w:b w:val="0"/>
          <w:caps w:val="0"/>
        </w:rPr>
      </w:pPr>
      <w:hyperlink w:anchor="_Toc196957281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2 ОЦЕНКА И УПРАВЛЕНИЕ КРЕДИТНЫМИ РИСКАМИ В СИСТЕМЕ РИСК-МЕНЕДЖМЕНТА КАЗАХСТАНСКИХ КОММЕРЧЕСКИХ БАНКОВ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957282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Оценка текущего состояния банковского сектора Республики Казахстан</w:t>
        </w:r>
        <w:r w:rsidRPr="00A846F9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957283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2.2 Анализ кредитного портфеля и кредитного риска </w:t>
        </w:r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 xml:space="preserve">АО 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957284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Методы управления кредитным риском в</w:t>
        </w:r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  <w:shd w:val="clear" w:color="auto" w:fill="FFFFFF"/>
          </w:rPr>
          <w:t xml:space="preserve"> АО </w:t>
        </w:r>
      </w:hyperlink>
    </w:p>
    <w:p w:rsidR="00A846F9" w:rsidRPr="00A846F9" w:rsidRDefault="00A846F9" w:rsidP="00A846F9">
      <w:pPr>
        <w:spacing w:after="0" w:line="240" w:lineRule="auto"/>
        <w:rPr>
          <w:sz w:val="28"/>
          <w:szCs w:val="28"/>
        </w:rPr>
      </w:pPr>
    </w:p>
    <w:p w:rsidR="00A846F9" w:rsidRPr="00A846F9" w:rsidRDefault="00A846F9" w:rsidP="00A846F9">
      <w:pPr>
        <w:pStyle w:val="11"/>
        <w:rPr>
          <w:rFonts w:ascii="Times New Roman" w:eastAsiaTheme="minorEastAsia" w:hAnsi="Times New Roman"/>
          <w:b w:val="0"/>
          <w:caps w:val="0"/>
        </w:rPr>
      </w:pPr>
      <w:hyperlink w:anchor="_Toc196957285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3 СОВЕРШЕНСТВОВАНИЕ ПРОЦЕССА УПРАВЛЕНИЯ КРЕДИТНЫМИ РИСКАМИ В</w:t>
        </w:r>
        <w:r w:rsidRPr="00A846F9">
          <w:rPr>
            <w:rStyle w:val="a3"/>
            <w:rFonts w:ascii="Times New Roman" w:hAnsi="Times New Roman"/>
            <w:b w:val="0"/>
            <w:color w:val="auto"/>
            <w:u w:val="none"/>
            <w:shd w:val="clear" w:color="auto" w:fill="FFFFFF"/>
          </w:rPr>
          <w:t xml:space="preserve"> АО 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6957286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Разработка усовершенствованного методического подхода к оценке уровня кредитного риска в АО  в условиях кризиса и нестабильности внешней среды</w:t>
        </w:r>
      </w:hyperlink>
    </w:p>
    <w:p w:rsidR="00A846F9" w:rsidRPr="00A846F9" w:rsidRDefault="00A846F9" w:rsidP="00A846F9">
      <w:pPr>
        <w:pStyle w:val="2"/>
        <w:tabs>
          <w:tab w:val="right" w:leader="dot" w:pos="9345"/>
        </w:tabs>
        <w:spacing w:after="0" w:line="240" w:lineRule="auto"/>
        <w:ind w:left="0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w:anchor="_Toc196957287" w:history="1">
        <w:r w:rsidRPr="00A846F9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3.2 Рекомендации по снижению уровня кредитного риска и улучшению риск-менеджмента АО </w:t>
        </w:r>
      </w:hyperlink>
    </w:p>
    <w:p w:rsidR="00A846F9" w:rsidRPr="00A846F9" w:rsidRDefault="00A846F9" w:rsidP="00A846F9">
      <w:pPr>
        <w:spacing w:after="0" w:line="240" w:lineRule="auto"/>
        <w:rPr>
          <w:sz w:val="28"/>
          <w:szCs w:val="28"/>
        </w:rPr>
      </w:pPr>
    </w:p>
    <w:p w:rsidR="00A846F9" w:rsidRPr="00A846F9" w:rsidRDefault="00A846F9" w:rsidP="00A846F9">
      <w:pPr>
        <w:pStyle w:val="11"/>
        <w:rPr>
          <w:rStyle w:val="a3"/>
          <w:rFonts w:ascii="Times New Roman" w:hAnsi="Times New Roman"/>
          <w:b w:val="0"/>
          <w:color w:val="auto"/>
          <w:u w:val="none"/>
        </w:rPr>
      </w:pPr>
      <w:hyperlink w:anchor="_Toc196957288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ЗАКЛЮЧЕНИЕ</w:t>
        </w:r>
      </w:hyperlink>
    </w:p>
    <w:p w:rsidR="00A846F9" w:rsidRP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Pr="00A846F9" w:rsidRDefault="00A846F9" w:rsidP="00A846F9">
      <w:pPr>
        <w:pStyle w:val="11"/>
        <w:rPr>
          <w:rStyle w:val="a3"/>
          <w:rFonts w:ascii="Times New Roman" w:hAnsi="Times New Roman"/>
          <w:b w:val="0"/>
          <w:color w:val="auto"/>
          <w:u w:val="none"/>
        </w:rPr>
      </w:pPr>
      <w:hyperlink w:anchor="_Toc196957289" w:history="1">
        <w:r w:rsidRPr="00A846F9">
          <w:rPr>
            <w:rStyle w:val="a3"/>
            <w:rFonts w:ascii="Times New Roman" w:hAnsi="Times New Roman"/>
            <w:b w:val="0"/>
            <w:color w:val="auto"/>
            <w:u w:val="none"/>
          </w:rPr>
          <w:t>СПИСОК ИСПОЛЬЗОВАННЫХ ИСТОЧНИКОВ</w:t>
        </w:r>
      </w:hyperlink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Pr="00177300" w:rsidRDefault="00A846F9" w:rsidP="00A846F9">
      <w:pPr>
        <w:pStyle w:val="1"/>
      </w:pPr>
      <w:bookmarkStart w:id="0" w:name="_Toc196957288"/>
      <w:r w:rsidRPr="00177300">
        <w:lastRenderedPageBreak/>
        <w:t>ЗАКЛЮЧЕНИЕ</w:t>
      </w:r>
      <w:bookmarkEnd w:id="0"/>
    </w:p>
    <w:p w:rsidR="00A846F9" w:rsidRDefault="00A846F9" w:rsidP="00A846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46F9" w:rsidRPr="002B4493" w:rsidRDefault="00A846F9" w:rsidP="00A846F9">
      <w:pPr>
        <w:pStyle w:val="HTML"/>
        <w:widowControl w:val="0"/>
        <w:ind w:firstLine="709"/>
        <w:jc w:val="both"/>
        <w:rPr>
          <w:rStyle w:val="translation-chunk"/>
          <w:rFonts w:ascii="Times New Roman" w:eastAsia="Century Schoolbook" w:hAnsi="Times New Roman" w:cs="Times New Roman"/>
          <w:sz w:val="28"/>
          <w:szCs w:val="28"/>
        </w:rPr>
      </w:pPr>
      <w:r w:rsidRPr="002B4493"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>В заключении проведенного исследования перечислим основные выводы, сделанные в ходе исследования анализа методов управления кредитными рисками.</w:t>
      </w:r>
    </w:p>
    <w:p w:rsidR="00A846F9" w:rsidRDefault="00A846F9" w:rsidP="00A846F9">
      <w:pPr>
        <w:pStyle w:val="HTML"/>
        <w:widowControl w:val="0"/>
        <w:ind w:firstLine="709"/>
        <w:jc w:val="both"/>
        <w:rPr>
          <w:rStyle w:val="translation-chunk"/>
          <w:rFonts w:ascii="Times New Roman" w:eastAsia="Century Schoolbook" w:hAnsi="Times New Roman" w:cs="Times New Roman"/>
          <w:sz w:val="28"/>
          <w:szCs w:val="28"/>
        </w:rPr>
      </w:pPr>
      <w:r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 xml:space="preserve">1. </w:t>
      </w:r>
      <w:r w:rsidRPr="002B4493"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 xml:space="preserve">Управление кредитным риском банка остается одним из приоритетных направлений банковского менеджмента. Это связано с тем, что развитие экономических отношений в целом и постоянство функционирования банковского сегмента финансового рынка невозможны без противодействия негативным последствиям проявлений неопределенности, </w:t>
      </w:r>
      <w:proofErr w:type="spellStart"/>
      <w:r w:rsidRPr="002B4493"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>олицетворяющихся</w:t>
      </w:r>
      <w:proofErr w:type="spellEnd"/>
      <w:r w:rsidRPr="002B4493"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 xml:space="preserve"> в кредитном риске.</w:t>
      </w:r>
      <w:r>
        <w:rPr>
          <w:rStyle w:val="translation-chunk"/>
          <w:rFonts w:ascii="Times New Roman" w:eastAsia="Century Schoolbook" w:hAnsi="Times New Roman" w:cs="Times New Roman"/>
          <w:sz w:val="28"/>
          <w:szCs w:val="28"/>
        </w:rPr>
        <w:t xml:space="preserve"> </w:t>
      </w: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</w:p>
    <w:p w:rsidR="00A846F9" w:rsidRDefault="00A846F9" w:rsidP="00A846F9">
      <w:pPr>
        <w:pStyle w:val="1"/>
        <w:rPr>
          <w:rFonts w:asciiTheme="minorHAnsi" w:hAnsiTheme="minorHAnsi"/>
        </w:rPr>
      </w:pPr>
      <w:bookmarkStart w:id="1" w:name="_Toc196957289"/>
      <w:r w:rsidRPr="00177300">
        <w:t>СПИСОК ИСПОЛЬЗОВАННЫХ ИСТОЧНИКОВ</w:t>
      </w:r>
      <w:bookmarkEnd w:id="1"/>
    </w:p>
    <w:p w:rsidR="00A846F9" w:rsidRPr="00EA0667" w:rsidRDefault="00A846F9" w:rsidP="00A846F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46F9" w:rsidRPr="00CA7E51" w:rsidRDefault="00A846F9" w:rsidP="00A846F9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5A5D2C">
        <w:rPr>
          <w:rFonts w:eastAsia="Arial Unicode MS"/>
          <w:sz w:val="28"/>
          <w:szCs w:val="28"/>
        </w:rPr>
        <w:t xml:space="preserve">Банковские операции: Учебное пособие для </w:t>
      </w:r>
      <w:proofErr w:type="spellStart"/>
      <w:r w:rsidRPr="005A5D2C">
        <w:rPr>
          <w:rFonts w:eastAsia="Arial Unicode MS"/>
          <w:sz w:val="28"/>
          <w:szCs w:val="28"/>
        </w:rPr>
        <w:t>средн</w:t>
      </w:r>
      <w:proofErr w:type="spellEnd"/>
      <w:r w:rsidRPr="005A5D2C">
        <w:rPr>
          <w:rFonts w:eastAsia="Arial Unicode MS"/>
          <w:sz w:val="28"/>
          <w:szCs w:val="28"/>
        </w:rPr>
        <w:t>. проф. образования / Коробова Г. Г., Нестеренко Е. А., Карпова Р. А., Коробов Ю. И. - М.: Магистр, НИЦ ИНФРА-М, 20</w:t>
      </w:r>
      <w:r>
        <w:rPr>
          <w:rFonts w:eastAsia="Arial Unicode MS"/>
          <w:sz w:val="28"/>
          <w:szCs w:val="28"/>
        </w:rPr>
        <w:t>21</w:t>
      </w:r>
      <w:r w:rsidRPr="005A5D2C">
        <w:rPr>
          <w:rFonts w:eastAsia="Arial Unicode MS"/>
          <w:sz w:val="28"/>
          <w:szCs w:val="28"/>
        </w:rPr>
        <w:t>. - 448 с.</w:t>
      </w:r>
    </w:p>
    <w:p w:rsidR="00A846F9" w:rsidRPr="00CA7E51" w:rsidRDefault="00A846F9" w:rsidP="00A846F9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A7E51">
        <w:rPr>
          <w:rFonts w:cs="Times New Roman"/>
          <w:sz w:val="28"/>
          <w:szCs w:val="28"/>
        </w:rPr>
        <w:t xml:space="preserve">Современный финансово-кредитный словарь / под общей ред. М.Г.142 </w:t>
      </w:r>
      <w:proofErr w:type="spellStart"/>
      <w:r w:rsidRPr="00CA7E51">
        <w:rPr>
          <w:rFonts w:cs="Times New Roman"/>
          <w:sz w:val="28"/>
          <w:szCs w:val="28"/>
        </w:rPr>
        <w:t>Лапусты</w:t>
      </w:r>
      <w:proofErr w:type="spellEnd"/>
      <w:r w:rsidRPr="00CA7E51">
        <w:rPr>
          <w:rFonts w:cs="Times New Roman"/>
          <w:sz w:val="28"/>
          <w:szCs w:val="28"/>
        </w:rPr>
        <w:t>, П.С. Никольского. –3-е издание, дополненное. – М.: ИНФРА-М, 2012. – 582 с</w:t>
      </w:r>
    </w:p>
    <w:p w:rsidR="00A846F9" w:rsidRPr="00CA7E51" w:rsidRDefault="00A846F9" w:rsidP="00A846F9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CA7E51">
        <w:rPr>
          <w:rFonts w:cs="Times New Roman"/>
          <w:sz w:val="28"/>
          <w:szCs w:val="28"/>
        </w:rPr>
        <w:t>Утебаев</w:t>
      </w:r>
      <w:proofErr w:type="spellEnd"/>
      <w:r w:rsidRPr="00CA7E51">
        <w:rPr>
          <w:rFonts w:cs="Times New Roman"/>
          <w:sz w:val="28"/>
          <w:szCs w:val="28"/>
        </w:rPr>
        <w:t xml:space="preserve"> М.С. Толковый финансово-кредитный словарь. −Астана: </w:t>
      </w:r>
      <w:proofErr w:type="spellStart"/>
      <w:r w:rsidRPr="00CA7E51">
        <w:rPr>
          <w:rFonts w:cs="Times New Roman"/>
          <w:sz w:val="28"/>
          <w:szCs w:val="28"/>
        </w:rPr>
        <w:t>Елорда</w:t>
      </w:r>
      <w:proofErr w:type="spellEnd"/>
      <w:r w:rsidRPr="00CA7E51">
        <w:rPr>
          <w:rFonts w:cs="Times New Roman"/>
          <w:sz w:val="28"/>
          <w:szCs w:val="28"/>
        </w:rPr>
        <w:t>, 2012. – 720 с.</w:t>
      </w:r>
    </w:p>
    <w:p w:rsidR="00A846F9" w:rsidRPr="00CA7E51" w:rsidRDefault="00A846F9" w:rsidP="00A846F9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CA7E51">
        <w:rPr>
          <w:rFonts w:cs="Times New Roman"/>
          <w:sz w:val="28"/>
          <w:szCs w:val="28"/>
        </w:rPr>
        <w:t>Жарковская</w:t>
      </w:r>
      <w:proofErr w:type="spellEnd"/>
      <w:r w:rsidRPr="00CA7E51">
        <w:rPr>
          <w:rFonts w:cs="Times New Roman"/>
          <w:sz w:val="28"/>
          <w:szCs w:val="28"/>
        </w:rPr>
        <w:t xml:space="preserve"> Е.П. </w:t>
      </w:r>
      <w:proofErr w:type="gramStart"/>
      <w:r w:rsidRPr="00CA7E51">
        <w:rPr>
          <w:rFonts w:cs="Times New Roman"/>
          <w:sz w:val="28"/>
          <w:szCs w:val="28"/>
        </w:rPr>
        <w:t>Финансовый  анализ</w:t>
      </w:r>
      <w:proofErr w:type="gramEnd"/>
      <w:r w:rsidRPr="00CA7E51">
        <w:rPr>
          <w:rFonts w:cs="Times New Roman"/>
          <w:sz w:val="28"/>
          <w:szCs w:val="28"/>
        </w:rPr>
        <w:t xml:space="preserve">  деятельности  коммерческого  банка: учебник / Е. П. </w:t>
      </w:r>
      <w:proofErr w:type="spellStart"/>
      <w:r w:rsidRPr="00CA7E51">
        <w:rPr>
          <w:rFonts w:cs="Times New Roman"/>
          <w:sz w:val="28"/>
          <w:szCs w:val="28"/>
        </w:rPr>
        <w:t>Жарковская</w:t>
      </w:r>
      <w:proofErr w:type="spellEnd"/>
      <w:r w:rsidRPr="00CA7E51">
        <w:rPr>
          <w:rFonts w:cs="Times New Roman"/>
          <w:sz w:val="28"/>
          <w:szCs w:val="28"/>
        </w:rPr>
        <w:t xml:space="preserve">. — </w:t>
      </w:r>
      <w:proofErr w:type="gramStart"/>
      <w:r w:rsidRPr="00CA7E51">
        <w:rPr>
          <w:rFonts w:cs="Times New Roman"/>
          <w:sz w:val="28"/>
          <w:szCs w:val="28"/>
        </w:rPr>
        <w:t>М. :</w:t>
      </w:r>
      <w:proofErr w:type="gramEnd"/>
      <w:r w:rsidRPr="00CA7E51">
        <w:rPr>
          <w:rFonts w:cs="Times New Roman"/>
          <w:sz w:val="28"/>
          <w:szCs w:val="28"/>
        </w:rPr>
        <w:t xml:space="preserve"> Издательство «Омега-Л»,2010. — 325 с.</w:t>
      </w:r>
    </w:p>
    <w:p w:rsidR="00A846F9" w:rsidRPr="00CA7E51" w:rsidRDefault="00A846F9" w:rsidP="00A846F9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5A5D2C">
        <w:rPr>
          <w:rFonts w:eastAsia="Arial Unicode MS"/>
          <w:sz w:val="28"/>
          <w:szCs w:val="28"/>
        </w:rPr>
        <w:t xml:space="preserve">Банковское дело: Учебник / Под ред. Г.Г. Коробовой. - 2-е изд., </w:t>
      </w:r>
      <w:proofErr w:type="spellStart"/>
      <w:r w:rsidRPr="005A5D2C">
        <w:rPr>
          <w:rFonts w:eastAsia="Arial Unicode MS"/>
          <w:sz w:val="28"/>
          <w:szCs w:val="28"/>
        </w:rPr>
        <w:t>перераб</w:t>
      </w:r>
      <w:proofErr w:type="spellEnd"/>
      <w:r w:rsidRPr="005A5D2C">
        <w:rPr>
          <w:rFonts w:eastAsia="Arial Unicode MS"/>
          <w:sz w:val="28"/>
          <w:szCs w:val="28"/>
        </w:rPr>
        <w:t xml:space="preserve">. и доп. - М.: Магистр, </w:t>
      </w:r>
      <w:proofErr w:type="gramStart"/>
      <w:r w:rsidRPr="005A5D2C">
        <w:rPr>
          <w:rFonts w:eastAsia="Arial Unicode MS"/>
          <w:sz w:val="28"/>
          <w:szCs w:val="28"/>
        </w:rPr>
        <w:t>20</w:t>
      </w:r>
      <w:r>
        <w:rPr>
          <w:rFonts w:eastAsia="Arial Unicode MS"/>
          <w:sz w:val="28"/>
          <w:szCs w:val="28"/>
        </w:rPr>
        <w:t>21.</w:t>
      </w:r>
      <w:r w:rsidRPr="005A5D2C">
        <w:rPr>
          <w:rFonts w:eastAsia="Arial Unicode MS"/>
          <w:sz w:val="28"/>
          <w:szCs w:val="28"/>
        </w:rPr>
        <w:t>-</w:t>
      </w:r>
      <w:proofErr w:type="gramEnd"/>
      <w:r w:rsidRPr="005A5D2C">
        <w:rPr>
          <w:rFonts w:eastAsia="Arial Unicode MS"/>
          <w:sz w:val="28"/>
          <w:szCs w:val="28"/>
        </w:rPr>
        <w:t xml:space="preserve"> 590 с.</w:t>
      </w:r>
    </w:p>
    <w:p w:rsidR="00A846F9" w:rsidRPr="00A846F9" w:rsidRDefault="00A846F9" w:rsidP="00A846F9">
      <w:pPr>
        <w:spacing w:after="0" w:line="240" w:lineRule="auto"/>
        <w:rPr>
          <w:sz w:val="28"/>
          <w:szCs w:val="28"/>
          <w:lang w:eastAsia="ru-RU"/>
        </w:rPr>
      </w:pPr>
      <w:bookmarkStart w:id="2" w:name="_GoBack"/>
      <w:bookmarkEnd w:id="2"/>
    </w:p>
    <w:p w:rsidR="003D49AC" w:rsidRDefault="003D49AC"/>
    <w:sectPr w:rsidR="003D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B725C"/>
    <w:multiLevelType w:val="hybridMultilevel"/>
    <w:tmpl w:val="F20C5748"/>
    <w:lvl w:ilvl="0" w:tplc="E30A7EDC">
      <w:start w:val="1"/>
      <w:numFmt w:val="decimal"/>
      <w:lvlText w:val="%1"/>
      <w:lvlJc w:val="left"/>
      <w:pPr>
        <w:ind w:left="5606" w:hanging="360"/>
      </w:pPr>
      <w:rPr>
        <w:rFonts w:ascii="Times New Roman" w:hAnsi="Times New Roman" w:hint="default"/>
        <w:sz w:val="2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D1"/>
    <w:rsid w:val="000F38D1"/>
    <w:rsid w:val="003D49AC"/>
    <w:rsid w:val="00A8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039D"/>
  <w15:chartTrackingRefBased/>
  <w15:docId w15:val="{DA08188E-81E2-4022-AF5F-C6F8EE5D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F9"/>
  </w:style>
  <w:style w:type="paragraph" w:styleId="1">
    <w:name w:val="heading 1"/>
    <w:basedOn w:val="a"/>
    <w:next w:val="a"/>
    <w:link w:val="10"/>
    <w:uiPriority w:val="9"/>
    <w:qFormat/>
    <w:rsid w:val="00A846F9"/>
    <w:pPr>
      <w:keepNext/>
      <w:keepLines/>
      <w:spacing w:after="0" w:line="240" w:lineRule="auto"/>
      <w:ind w:firstLine="709"/>
      <w:jc w:val="both"/>
      <w:outlineLvl w:val="0"/>
    </w:pPr>
    <w:rPr>
      <w:rFonts w:ascii="Times New Roman Полужирный" w:eastAsiaTheme="majorEastAsia" w:hAnsi="Times New Roman Полужирный" w:cstheme="majorBidi"/>
      <w:b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6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846F9"/>
    <w:pPr>
      <w:tabs>
        <w:tab w:val="right" w:leader="dot" w:pos="9345"/>
      </w:tabs>
      <w:spacing w:after="0" w:line="240" w:lineRule="auto"/>
      <w:ind w:right="567"/>
    </w:pPr>
    <w:rPr>
      <w:rFonts w:ascii="Times New Roman Полужирный" w:eastAsia="Times New Roman" w:hAnsi="Times New Roman Полужирный" w:cs="Times New Roman"/>
      <w:b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846F9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A846F9"/>
    <w:rPr>
      <w:rFonts w:ascii="Times New Roman Полужирный" w:eastAsiaTheme="majorEastAsia" w:hAnsi="Times New Roman Полужирный" w:cstheme="majorBidi"/>
      <w:b/>
      <w:caps/>
      <w:sz w:val="28"/>
      <w:szCs w:val="32"/>
    </w:rPr>
  </w:style>
  <w:style w:type="paragraph" w:styleId="HTML">
    <w:name w:val="HTML Preformatted"/>
    <w:basedOn w:val="a"/>
    <w:link w:val="HTML0"/>
    <w:uiPriority w:val="99"/>
    <w:unhideWhenUsed/>
    <w:rsid w:val="00A84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846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chunk">
    <w:name w:val="translation-chunk"/>
    <w:basedOn w:val="a0"/>
    <w:rsid w:val="00A846F9"/>
  </w:style>
  <w:style w:type="paragraph" w:styleId="a4">
    <w:name w:val="List Paragraph"/>
    <w:basedOn w:val="a"/>
    <w:link w:val="a5"/>
    <w:uiPriority w:val="34"/>
    <w:qFormat/>
    <w:rsid w:val="00A846F9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A846F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2025-12-10T06:02:00Z</dcterms:created>
  <dcterms:modified xsi:type="dcterms:W3CDTF">2025-12-10T06:05:00Z</dcterms:modified>
</cp:coreProperties>
</file>