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69" w:rsidRDefault="00395705" w:rsidP="00395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705">
        <w:rPr>
          <w:rFonts w:ascii="Times New Roman" w:hAnsi="Times New Roman" w:cs="Times New Roman"/>
          <w:sz w:val="28"/>
          <w:szCs w:val="28"/>
        </w:rPr>
        <w:t>Др_Анализ сбыта продукции</w:t>
      </w:r>
    </w:p>
    <w:p w:rsidR="00395705" w:rsidRDefault="00395705" w:rsidP="00395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Стр_66</w:t>
      </w:r>
    </w:p>
    <w:p w:rsidR="00395705" w:rsidRPr="00642664" w:rsidRDefault="00395705" w:rsidP="003957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664">
        <w:rPr>
          <w:rFonts w:ascii="Times New Roman" w:eastAsia="Times New Roman" w:hAnsi="Times New Roman" w:cs="Times New Roman"/>
          <w:sz w:val="28"/>
          <w:szCs w:val="28"/>
        </w:rPr>
        <w:br/>
        <w:t>Содержание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760"/>
      </w:tblGrid>
      <w:tr w:rsidR="00395705" w:rsidRPr="00642664" w:rsidTr="00395705">
        <w:tc>
          <w:tcPr>
            <w:tcW w:w="566" w:type="dxa"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0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</w:tr>
      <w:tr w:rsidR="00395705" w:rsidRPr="00642664" w:rsidTr="00395705">
        <w:tc>
          <w:tcPr>
            <w:tcW w:w="566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0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Теоретические аспекты и основы процесса управления сбытом продукции</w:t>
            </w:r>
          </w:p>
        </w:tc>
      </w:tr>
      <w:tr w:rsidR="00395705" w:rsidRPr="00642664" w:rsidTr="00395705">
        <w:tc>
          <w:tcPr>
            <w:tcW w:w="566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60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Сущность и содержа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деятельности предприятия по </w:t>
            </w:r>
            <w:r w:rsidRPr="00642664">
              <w:rPr>
                <w:rFonts w:ascii="Times New Roman" w:hAnsi="Times New Roman"/>
                <w:sz w:val="28"/>
                <w:szCs w:val="28"/>
              </w:rPr>
              <w:t>реализации продукции</w:t>
            </w:r>
          </w:p>
        </w:tc>
      </w:tr>
      <w:tr w:rsidR="00395705" w:rsidRPr="00642664" w:rsidTr="00395705">
        <w:tc>
          <w:tcPr>
            <w:tcW w:w="566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60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Процедура управления сбытовой деятельностью предприятия</w:t>
            </w:r>
          </w:p>
        </w:tc>
      </w:tr>
      <w:tr w:rsidR="00395705" w:rsidRPr="00642664" w:rsidTr="00395705">
        <w:tc>
          <w:tcPr>
            <w:tcW w:w="566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760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Обоснование канальных сетей по распределению товара</w:t>
            </w:r>
          </w:p>
        </w:tc>
      </w:tr>
      <w:tr w:rsidR="00395705" w:rsidRPr="00642664" w:rsidTr="00395705">
        <w:tc>
          <w:tcPr>
            <w:tcW w:w="566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0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 xml:space="preserve">Анализ сбыта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примере АО </w:t>
            </w:r>
          </w:p>
        </w:tc>
      </w:tr>
      <w:tr w:rsidR="00395705" w:rsidRPr="00642664" w:rsidTr="00395705">
        <w:tc>
          <w:tcPr>
            <w:tcW w:w="566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760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Финансово-хозяйственная характеристика 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ятельности АО </w:t>
            </w:r>
          </w:p>
        </w:tc>
      </w:tr>
      <w:tr w:rsidR="00395705" w:rsidRPr="00642664" w:rsidTr="00395705">
        <w:tc>
          <w:tcPr>
            <w:tcW w:w="566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760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Анализ процесса сбыта продукции на предприятии</w:t>
            </w:r>
          </w:p>
        </w:tc>
      </w:tr>
      <w:tr w:rsidR="00395705" w:rsidRPr="00642664" w:rsidTr="00395705">
        <w:tc>
          <w:tcPr>
            <w:tcW w:w="566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760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Анализ ассортиментной политики предприятия и каналов сбыта</w:t>
            </w:r>
            <w:r w:rsidRPr="0064266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95705" w:rsidRPr="00642664" w:rsidTr="00395705">
        <w:tc>
          <w:tcPr>
            <w:tcW w:w="566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0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Рекомендации по модернизации управления сбытом п</w:t>
            </w:r>
            <w:r>
              <w:rPr>
                <w:rFonts w:ascii="Times New Roman" w:hAnsi="Times New Roman"/>
                <w:sz w:val="28"/>
                <w:szCs w:val="28"/>
              </w:rPr>
              <w:t>родукции в АО «</w:t>
            </w:r>
            <w:r w:rsidRPr="006426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95705" w:rsidRPr="00642664" w:rsidTr="00395705">
        <w:tc>
          <w:tcPr>
            <w:tcW w:w="566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760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Практические аспекты стимулирования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сбыта продукции в АО «</w:t>
            </w:r>
            <w:r w:rsidRPr="006426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95705" w:rsidRPr="00642664" w:rsidTr="00395705">
        <w:tc>
          <w:tcPr>
            <w:tcW w:w="566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760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Мероприятия по улучшению сбыта и расчёт их эффективности</w:t>
            </w:r>
            <w:r w:rsidRPr="0064266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95705" w:rsidRPr="00642664" w:rsidTr="00395705">
        <w:tc>
          <w:tcPr>
            <w:tcW w:w="566" w:type="dxa"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0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</w:tr>
      <w:tr w:rsidR="00395705" w:rsidRPr="00642664" w:rsidTr="00395705">
        <w:tc>
          <w:tcPr>
            <w:tcW w:w="566" w:type="dxa"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0" w:type="dxa"/>
            <w:hideMark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</w:t>
            </w:r>
          </w:p>
        </w:tc>
      </w:tr>
      <w:tr w:rsidR="00395705" w:rsidRPr="00642664" w:rsidTr="00395705">
        <w:tc>
          <w:tcPr>
            <w:tcW w:w="566" w:type="dxa"/>
          </w:tcPr>
          <w:p w:rsidR="00395705" w:rsidRPr="00642664" w:rsidRDefault="00395705" w:rsidP="00625A3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0" w:type="dxa"/>
            <w:hideMark/>
          </w:tcPr>
          <w:p w:rsidR="00395705" w:rsidRPr="00642664" w:rsidRDefault="00395705" w:rsidP="003957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266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3D4D3F" w:rsidRDefault="003D4D3F" w:rsidP="00395705">
      <w:pPr>
        <w:rPr>
          <w:rFonts w:ascii="Times New Roman" w:hAnsi="Times New Roman" w:cs="Times New Roman"/>
          <w:sz w:val="28"/>
          <w:szCs w:val="28"/>
        </w:rPr>
      </w:pPr>
    </w:p>
    <w:p w:rsidR="003D4D3F" w:rsidRDefault="003D4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4D3F" w:rsidRPr="00642664" w:rsidRDefault="003D4D3F" w:rsidP="003D4D3F">
      <w:pPr>
        <w:pStyle w:val="1"/>
        <w:keepNext w:val="0"/>
        <w:keepLines w:val="0"/>
        <w:widowControl w:val="0"/>
        <w:spacing w:before="0" w:line="240" w:lineRule="auto"/>
        <w:ind w:firstLine="425"/>
        <w:jc w:val="both"/>
        <w:rPr>
          <w:rStyle w:val="a4"/>
          <w:rFonts w:cs="Times New Roman"/>
          <w:bCs/>
          <w:shd w:val="clear" w:color="auto" w:fill="FFFFFF"/>
        </w:rPr>
      </w:pPr>
      <w:bookmarkStart w:id="0" w:name="_Toc6743764"/>
      <w:r w:rsidRPr="00642664">
        <w:rPr>
          <w:rStyle w:val="a4"/>
          <w:rFonts w:cs="Times New Roman"/>
          <w:shd w:val="clear" w:color="auto" w:fill="FFFFFF"/>
        </w:rPr>
        <w:lastRenderedPageBreak/>
        <w:t>З</w:t>
      </w:r>
      <w:bookmarkEnd w:id="0"/>
      <w:r w:rsidRPr="00642664">
        <w:rPr>
          <w:rStyle w:val="a4"/>
          <w:rFonts w:cs="Times New Roman"/>
          <w:shd w:val="clear" w:color="auto" w:fill="FFFFFF"/>
        </w:rPr>
        <w:t>аключение</w:t>
      </w:r>
    </w:p>
    <w:p w:rsidR="003D4D3F" w:rsidRPr="00642664" w:rsidRDefault="003D4D3F" w:rsidP="003D4D3F">
      <w:pPr>
        <w:widowControl w:val="0"/>
        <w:spacing w:after="0" w:line="240" w:lineRule="auto"/>
        <w:ind w:firstLine="425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D4D3F" w:rsidRPr="00642664" w:rsidRDefault="003D4D3F" w:rsidP="003D4D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2664">
        <w:rPr>
          <w:rFonts w:ascii="Times New Roman" w:hAnsi="Times New Roman" w:cs="Times New Roman"/>
          <w:sz w:val="28"/>
          <w:szCs w:val="28"/>
        </w:rPr>
        <w:t>Сбыт продукции выступает важной частью деятельности компаний в условиях рынка. Компания сможет рассчитывать на коммерческий успех лишь при условии разумно организованном сбыте продукции.</w:t>
      </w:r>
    </w:p>
    <w:p w:rsidR="003D4D3F" w:rsidRPr="00642664" w:rsidRDefault="003D4D3F" w:rsidP="003D4D3F">
      <w:pPr>
        <w:widowControl w:val="0"/>
        <w:shd w:val="clear" w:color="auto" w:fill="FFFFFF"/>
        <w:spacing w:after="0" w:line="240" w:lineRule="auto"/>
        <w:ind w:firstLine="425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426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2664">
        <w:rPr>
          <w:rFonts w:ascii="Times New Roman" w:eastAsia="Times New Roman" w:hAnsi="Times New Roman" w:cs="Times New Roman"/>
          <w:bCs/>
          <w:sz w:val="28"/>
          <w:szCs w:val="28"/>
        </w:rPr>
        <w:t xml:space="preserve">од сбытом (сбытовой деятельностью) </w:t>
      </w:r>
      <w:r w:rsidRPr="00642664">
        <w:rPr>
          <w:rFonts w:ascii="Times New Roman" w:eastAsia="Times New Roman" w:hAnsi="Times New Roman" w:cs="Times New Roman"/>
          <w:sz w:val="28"/>
          <w:szCs w:val="28"/>
        </w:rPr>
        <w:t xml:space="preserve">подразумевается комплекс мер продвижения готовой продукции на рынок (создание спроса, обработка и получение заказов, подготовка и комплектация продукции к отправке потребителям, отгрузка продукции на транспортные средства и транспортировка к месту назначения или продажи) и организацию расчета за нее (определение условий и реализация процедур расчета с покупателями за уже отгруженный продукт). </w:t>
      </w:r>
    </w:p>
    <w:p w:rsidR="003D4D3F" w:rsidRDefault="003D4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4D3F" w:rsidRPr="00642664" w:rsidRDefault="003D4D3F" w:rsidP="003D4D3F">
      <w:pPr>
        <w:pStyle w:val="1"/>
        <w:keepNext w:val="0"/>
        <w:keepLines w:val="0"/>
        <w:widowControl w:val="0"/>
        <w:spacing w:before="0" w:line="240" w:lineRule="auto"/>
        <w:ind w:firstLine="425"/>
        <w:jc w:val="both"/>
        <w:rPr>
          <w:rStyle w:val="a4"/>
          <w:rFonts w:cs="Times New Roman"/>
          <w:shd w:val="clear" w:color="auto" w:fill="FFFFFF"/>
        </w:rPr>
      </w:pPr>
      <w:bookmarkStart w:id="1" w:name="_Toc6743765"/>
      <w:r w:rsidRPr="00642664">
        <w:rPr>
          <w:rStyle w:val="a4"/>
          <w:rFonts w:cs="Times New Roman"/>
          <w:shd w:val="clear" w:color="auto" w:fill="FFFFFF"/>
        </w:rPr>
        <w:lastRenderedPageBreak/>
        <w:t>С</w:t>
      </w:r>
      <w:bookmarkEnd w:id="1"/>
      <w:r w:rsidRPr="00642664">
        <w:rPr>
          <w:rStyle w:val="a4"/>
          <w:rFonts w:cs="Times New Roman"/>
          <w:shd w:val="clear" w:color="auto" w:fill="FFFFFF"/>
        </w:rPr>
        <w:t>писок использованной литературы</w:t>
      </w:r>
    </w:p>
    <w:p w:rsidR="003D4D3F" w:rsidRPr="00642664" w:rsidRDefault="003D4D3F" w:rsidP="003D4D3F">
      <w:pPr>
        <w:widowControl w:val="0"/>
        <w:spacing w:after="0" w:line="240" w:lineRule="auto"/>
        <w:ind w:firstLine="425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D4D3F" w:rsidRPr="00642664" w:rsidRDefault="003D4D3F" w:rsidP="003D4D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266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42664">
        <w:rPr>
          <w:rFonts w:ascii="Times New Roman" w:hAnsi="Times New Roman" w:cs="Times New Roman"/>
          <w:sz w:val="28"/>
          <w:szCs w:val="28"/>
        </w:rPr>
        <w:t>Пруэль</w:t>
      </w:r>
      <w:proofErr w:type="spellEnd"/>
      <w:r w:rsidRPr="00642664">
        <w:rPr>
          <w:rFonts w:ascii="Times New Roman" w:hAnsi="Times New Roman" w:cs="Times New Roman"/>
          <w:sz w:val="28"/>
          <w:szCs w:val="28"/>
        </w:rPr>
        <w:t xml:space="preserve"> Н., Меньшикова Г. </w:t>
      </w:r>
      <w:proofErr w:type="spellStart"/>
      <w:r w:rsidRPr="00642664">
        <w:rPr>
          <w:rFonts w:ascii="Times New Roman" w:hAnsi="Times New Roman" w:cs="Times New Roman"/>
          <w:sz w:val="28"/>
          <w:szCs w:val="28"/>
        </w:rPr>
        <w:t>Цупикова</w:t>
      </w:r>
      <w:proofErr w:type="spellEnd"/>
      <w:r w:rsidRPr="00642664">
        <w:rPr>
          <w:rFonts w:ascii="Times New Roman" w:hAnsi="Times New Roman" w:cs="Times New Roman"/>
          <w:sz w:val="28"/>
          <w:szCs w:val="28"/>
        </w:rPr>
        <w:t xml:space="preserve"> Л. Управленческие решения</w:t>
      </w:r>
      <w:r w:rsidRPr="00642664">
        <w:rPr>
          <w:rFonts w:ascii="Times New Roman" w:hAnsi="Times New Roman" w:cs="Times New Roman"/>
          <w:sz w:val="28"/>
          <w:szCs w:val="28"/>
          <w:lang w:val="kk-KZ"/>
        </w:rPr>
        <w:t xml:space="preserve">. - М.: </w:t>
      </w:r>
      <w:r w:rsidRPr="00642664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Проспект</w:t>
      </w:r>
      <w:r w:rsidRPr="00642664">
        <w:rPr>
          <w:rFonts w:ascii="Times New Roman" w:hAnsi="Times New Roman" w:cs="Times New Roman"/>
          <w:sz w:val="28"/>
          <w:szCs w:val="28"/>
        </w:rPr>
        <w:t>, 2017. – 102 с.</w:t>
      </w:r>
    </w:p>
    <w:p w:rsidR="003D4D3F" w:rsidRPr="00642664" w:rsidRDefault="003D4D3F" w:rsidP="003D4D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2664">
        <w:rPr>
          <w:rFonts w:ascii="Times New Roman" w:hAnsi="Times New Roman" w:cs="Times New Roman"/>
          <w:sz w:val="28"/>
          <w:szCs w:val="28"/>
        </w:rPr>
        <w:t>2. Зверева А.О., Иванов Г.Г. Развитие торговых организаций в современной экономике</w:t>
      </w:r>
      <w:r w:rsidRPr="00642664">
        <w:rPr>
          <w:rFonts w:ascii="Times New Roman" w:hAnsi="Times New Roman" w:cs="Times New Roman"/>
          <w:sz w:val="28"/>
          <w:szCs w:val="28"/>
          <w:lang w:val="kk-KZ"/>
        </w:rPr>
        <w:t xml:space="preserve">. - М.: </w:t>
      </w:r>
      <w:r w:rsidRPr="00642664">
        <w:rPr>
          <w:rFonts w:ascii="Times New Roman" w:hAnsi="Times New Roman" w:cs="Times New Roman"/>
          <w:sz w:val="28"/>
          <w:szCs w:val="28"/>
          <w:shd w:val="clear" w:color="auto" w:fill="FFFFFF"/>
        </w:rPr>
        <w:t>Дашков и К</w:t>
      </w:r>
      <w:r w:rsidRPr="00642664">
        <w:rPr>
          <w:rFonts w:ascii="Times New Roman" w:hAnsi="Times New Roman" w:cs="Times New Roman"/>
          <w:sz w:val="28"/>
          <w:szCs w:val="28"/>
        </w:rPr>
        <w:t>, 2018. – 160 с.</w:t>
      </w:r>
    </w:p>
    <w:p w:rsidR="003D4D3F" w:rsidRPr="00642664" w:rsidRDefault="003D4D3F" w:rsidP="003D4D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266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42664">
        <w:rPr>
          <w:rFonts w:ascii="Times New Roman" w:hAnsi="Times New Roman" w:cs="Times New Roman"/>
          <w:sz w:val="28"/>
          <w:szCs w:val="28"/>
        </w:rPr>
        <w:t>Депутатова</w:t>
      </w:r>
      <w:proofErr w:type="spellEnd"/>
      <w:r w:rsidRPr="00642664">
        <w:rPr>
          <w:rFonts w:ascii="Times New Roman" w:hAnsi="Times New Roman" w:cs="Times New Roman"/>
          <w:sz w:val="28"/>
          <w:szCs w:val="28"/>
        </w:rPr>
        <w:t xml:space="preserve"> Е.Ю., Ильюшенко С.Б., Зверева А.О. Коммуникативная политика розничных торговых предприятий</w:t>
      </w:r>
      <w:r w:rsidRPr="00642664">
        <w:rPr>
          <w:rFonts w:ascii="Times New Roman" w:hAnsi="Times New Roman" w:cs="Times New Roman"/>
          <w:sz w:val="28"/>
          <w:szCs w:val="28"/>
          <w:lang w:val="kk-KZ"/>
        </w:rPr>
        <w:t xml:space="preserve">. - М.: </w:t>
      </w:r>
      <w:r w:rsidRPr="00642664">
        <w:rPr>
          <w:rFonts w:ascii="Times New Roman" w:hAnsi="Times New Roman" w:cs="Times New Roman"/>
          <w:sz w:val="28"/>
          <w:szCs w:val="28"/>
          <w:shd w:val="clear" w:color="auto" w:fill="FFFFFF"/>
        </w:rPr>
        <w:t>Дашков и К</w:t>
      </w:r>
      <w:r w:rsidRPr="00642664">
        <w:rPr>
          <w:rFonts w:ascii="Times New Roman" w:hAnsi="Times New Roman" w:cs="Times New Roman"/>
          <w:sz w:val="28"/>
          <w:szCs w:val="28"/>
        </w:rPr>
        <w:t>, 2018. – 144 с.</w:t>
      </w:r>
    </w:p>
    <w:p w:rsidR="003D4D3F" w:rsidRPr="00642664" w:rsidRDefault="003D4D3F" w:rsidP="003D4D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2664">
        <w:rPr>
          <w:rFonts w:ascii="Times New Roman" w:hAnsi="Times New Roman" w:cs="Times New Roman"/>
          <w:sz w:val="28"/>
          <w:szCs w:val="28"/>
        </w:rPr>
        <w:t>4. Захарова Ю.А. Методы стимулирования сбыта</w:t>
      </w:r>
      <w:r w:rsidRPr="00642664">
        <w:rPr>
          <w:rFonts w:ascii="Times New Roman" w:hAnsi="Times New Roman" w:cs="Times New Roman"/>
          <w:sz w:val="28"/>
          <w:szCs w:val="28"/>
          <w:lang w:val="kk-KZ"/>
        </w:rPr>
        <w:t xml:space="preserve">. - М.: </w:t>
      </w:r>
      <w:r w:rsidRPr="00642664">
        <w:rPr>
          <w:rFonts w:ascii="Times New Roman" w:hAnsi="Times New Roman" w:cs="Times New Roman"/>
          <w:sz w:val="28"/>
          <w:szCs w:val="28"/>
          <w:shd w:val="clear" w:color="auto" w:fill="FFFFFF"/>
        </w:rPr>
        <w:t>Дашков и К</w:t>
      </w:r>
      <w:r w:rsidRPr="00642664">
        <w:rPr>
          <w:rFonts w:ascii="Times New Roman" w:hAnsi="Times New Roman" w:cs="Times New Roman"/>
          <w:sz w:val="28"/>
          <w:szCs w:val="28"/>
        </w:rPr>
        <w:t>, 2018. – 118 с.</w:t>
      </w:r>
    </w:p>
    <w:p w:rsidR="003D4D3F" w:rsidRPr="00642664" w:rsidRDefault="003D4D3F" w:rsidP="003D4D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266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42664">
        <w:rPr>
          <w:rFonts w:ascii="Times New Roman" w:hAnsi="Times New Roman" w:cs="Times New Roman"/>
          <w:sz w:val="28"/>
          <w:szCs w:val="28"/>
        </w:rPr>
        <w:t>Марн</w:t>
      </w:r>
      <w:proofErr w:type="spellEnd"/>
      <w:r w:rsidRPr="00642664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642664">
        <w:rPr>
          <w:rFonts w:ascii="Times New Roman" w:hAnsi="Times New Roman" w:cs="Times New Roman"/>
          <w:sz w:val="28"/>
          <w:szCs w:val="28"/>
        </w:rPr>
        <w:t>Регнер</w:t>
      </w:r>
      <w:proofErr w:type="spellEnd"/>
      <w:r w:rsidRPr="00642664">
        <w:rPr>
          <w:rFonts w:ascii="Times New Roman" w:hAnsi="Times New Roman" w:cs="Times New Roman"/>
          <w:sz w:val="28"/>
          <w:szCs w:val="28"/>
        </w:rPr>
        <w:t xml:space="preserve"> Э.В., </w:t>
      </w:r>
      <w:proofErr w:type="spellStart"/>
      <w:r w:rsidRPr="00642664">
        <w:rPr>
          <w:rFonts w:ascii="Times New Roman" w:hAnsi="Times New Roman" w:cs="Times New Roman"/>
          <w:sz w:val="28"/>
          <w:szCs w:val="28"/>
        </w:rPr>
        <w:t>Завада</w:t>
      </w:r>
      <w:proofErr w:type="spellEnd"/>
      <w:r w:rsidRPr="00642664">
        <w:rPr>
          <w:rFonts w:ascii="Times New Roman" w:hAnsi="Times New Roman" w:cs="Times New Roman"/>
          <w:sz w:val="28"/>
          <w:szCs w:val="28"/>
        </w:rPr>
        <w:t xml:space="preserve"> К.К. Ценовое преимущество</w:t>
      </w:r>
      <w:r w:rsidRPr="00642664">
        <w:rPr>
          <w:rFonts w:ascii="Times New Roman" w:hAnsi="Times New Roman" w:cs="Times New Roman"/>
          <w:sz w:val="28"/>
          <w:szCs w:val="28"/>
          <w:lang w:val="kk-KZ"/>
        </w:rPr>
        <w:t xml:space="preserve">. - М.: </w:t>
      </w:r>
      <w:r w:rsidRPr="0064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Альпина </w:t>
      </w:r>
      <w:proofErr w:type="spellStart"/>
      <w:r w:rsidRPr="00642664">
        <w:rPr>
          <w:rFonts w:ascii="Times New Roman" w:hAnsi="Times New Roman" w:cs="Times New Roman"/>
          <w:sz w:val="28"/>
          <w:szCs w:val="28"/>
          <w:shd w:val="clear" w:color="auto" w:fill="FFFFFF"/>
        </w:rPr>
        <w:t>Паблишер</w:t>
      </w:r>
      <w:proofErr w:type="spellEnd"/>
      <w:r w:rsidRPr="00642664">
        <w:rPr>
          <w:rFonts w:ascii="Times New Roman" w:hAnsi="Times New Roman" w:cs="Times New Roman"/>
          <w:sz w:val="28"/>
          <w:szCs w:val="28"/>
        </w:rPr>
        <w:t>, 2018. – 318 с.</w:t>
      </w:r>
    </w:p>
    <w:p w:rsidR="00395705" w:rsidRPr="00395705" w:rsidRDefault="00395705" w:rsidP="00395705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95705" w:rsidRPr="0039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49"/>
    <w:rsid w:val="00305A49"/>
    <w:rsid w:val="00395705"/>
    <w:rsid w:val="003D4D3F"/>
    <w:rsid w:val="0082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4D78"/>
  <w15:chartTrackingRefBased/>
  <w15:docId w15:val="{A32F2832-FE17-40D0-B2D0-62D7A84E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D3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957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39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4D3F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3D4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2019-10-09T10:25:00Z</dcterms:created>
  <dcterms:modified xsi:type="dcterms:W3CDTF">2019-10-09T10:30:00Z</dcterms:modified>
</cp:coreProperties>
</file>