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05" w:rsidRDefault="00C8056F" w:rsidP="00C80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Др_</w:t>
      </w:r>
      <w:r w:rsidRPr="0069027C">
        <w:rPr>
          <w:rFonts w:ascii="Times New Roman" w:hAnsi="Times New Roman" w:cs="Times New Roman"/>
          <w:b/>
          <w:sz w:val="28"/>
          <w:szCs w:val="28"/>
        </w:rPr>
        <w:t>Автоматизация учета и анализа выпуска, отгрузки, реализации и поставок продукции</w:t>
      </w:r>
    </w:p>
    <w:p w:rsidR="00C8056F" w:rsidRDefault="00C8056F" w:rsidP="00C80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Стр_60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</w:rPr>
        <w:id w:val="9103617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8056F" w:rsidRPr="008530EA" w:rsidRDefault="00C8056F" w:rsidP="00C8056F">
          <w:pPr>
            <w:pStyle w:val="a3"/>
            <w:spacing w:before="0" w:line="240" w:lineRule="auto"/>
            <w:jc w:val="both"/>
            <w:rPr>
              <w:rFonts w:ascii="Times New Roman" w:eastAsiaTheme="minorHAnsi" w:hAnsi="Times New Roman" w:cs="Times New Roman"/>
              <w:color w:val="auto"/>
              <w:sz w:val="28"/>
              <w:szCs w:val="28"/>
            </w:rPr>
          </w:pPr>
        </w:p>
        <w:p w:rsidR="00C8056F" w:rsidRPr="008530EA" w:rsidRDefault="00C8056F" w:rsidP="00C8056F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8530EA">
            <w:rPr>
              <w:rFonts w:ascii="Times New Roman" w:eastAsiaTheme="majorEastAsia" w:hAnsi="Times New Roman" w:cs="Times New Roman"/>
              <w:sz w:val="28"/>
              <w:szCs w:val="28"/>
            </w:rPr>
            <w:fldChar w:fldCharType="begin"/>
          </w:r>
          <w:r w:rsidRPr="008530E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530EA">
            <w:rPr>
              <w:rFonts w:ascii="Times New Roman" w:eastAsiaTheme="majorEastAsia" w:hAnsi="Times New Roman" w:cs="Times New Roman"/>
              <w:sz w:val="28"/>
              <w:szCs w:val="28"/>
            </w:rPr>
            <w:fldChar w:fldCharType="separate"/>
          </w:r>
        </w:p>
        <w:p w:rsidR="00C8056F" w:rsidRPr="0069027C" w:rsidRDefault="00C8056F" w:rsidP="00C8056F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kk-KZ"/>
            </w:rPr>
          </w:pPr>
          <w:hyperlink w:anchor="_Toc132672083" w:history="1">
            <w:r w:rsidRPr="008530E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C8056F" w:rsidRPr="008530EA" w:rsidRDefault="00C8056F" w:rsidP="00C8056F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2672084" w:history="1">
            <w:r w:rsidRPr="008530E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аспекты учета, анализа и автоматизации выпуска, отгрузки, реализации и поставок продукции</w:t>
            </w:r>
          </w:hyperlink>
        </w:p>
        <w:p w:rsidR="00C8056F" w:rsidRPr="008530EA" w:rsidRDefault="00C8056F" w:rsidP="00C8056F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2672085" w:history="1">
            <w:r w:rsidRPr="008530E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Теоретические основы учета выпуска, отгрузки, реализации и поставок продукции</w:t>
            </w:r>
          </w:hyperlink>
        </w:p>
        <w:p w:rsidR="00C8056F" w:rsidRPr="008530EA" w:rsidRDefault="00C8056F" w:rsidP="00C8056F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2672086" w:history="1">
            <w:r w:rsidRPr="008530E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Методика анализа выпуска, отгрузки, реализации и поставок продукции</w:t>
            </w:r>
          </w:hyperlink>
        </w:p>
        <w:p w:rsidR="00C8056F" w:rsidRPr="008530EA" w:rsidRDefault="00C8056F" w:rsidP="00C8056F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2672087" w:history="1">
            <w:r w:rsidRPr="008530E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 Использование информационных технологий для автоматизации учета выпуска, отгрузки, реализации и поставок продукции</w:t>
            </w:r>
          </w:hyperlink>
        </w:p>
        <w:p w:rsidR="00C8056F" w:rsidRPr="008530EA" w:rsidRDefault="00C8056F" w:rsidP="00C8056F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2672088" w:history="1">
            <w:r w:rsidRPr="008530E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 Современное состояние учета выпуска, отгрузки, реализации и поставок продукции и его анализ в ТОО </w:t>
            </w:r>
          </w:hyperlink>
        </w:p>
        <w:p w:rsidR="00C8056F" w:rsidRPr="008530EA" w:rsidRDefault="00C8056F" w:rsidP="00C8056F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2672089" w:history="1">
            <w:r w:rsidRPr="008530E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2.1 Организационно-экономические характеристики учета выпуска, отгрузки, реализации и поставок продукции в ТОО </w:t>
            </w:r>
          </w:hyperlink>
        </w:p>
        <w:p w:rsidR="00C8056F" w:rsidRPr="008530EA" w:rsidRDefault="00C8056F" w:rsidP="00C8056F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2672090" w:history="1">
            <w:r w:rsidRPr="008530E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Аналитический и синтетический учет выпуска, отгрузки, реализации и поставок продукции</w:t>
            </w:r>
          </w:hyperlink>
        </w:p>
        <w:p w:rsidR="00C8056F" w:rsidRPr="008530EA" w:rsidRDefault="00C8056F" w:rsidP="00C8056F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2672091" w:history="1">
            <w:r w:rsidRPr="008530E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Анализ состояния выпуска, отгрузки, реализации и поставок продукции</w:t>
            </w:r>
          </w:hyperlink>
        </w:p>
        <w:p w:rsidR="00C8056F" w:rsidRPr="008530EA" w:rsidRDefault="00C8056F" w:rsidP="00C8056F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2672092" w:history="1">
            <w:r w:rsidRPr="008530E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3 Рекомендации по совершенствованию учета выпуска, отгрузки, реализации и поставок продукции в ТОО </w:t>
            </w:r>
          </w:hyperlink>
        </w:p>
        <w:p w:rsidR="00C8056F" w:rsidRPr="008530EA" w:rsidRDefault="00C8056F" w:rsidP="00C8056F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2672093" w:history="1">
            <w:r w:rsidRPr="008530E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3.1 Автоматизация учета выпуска, отгрузки, реализации и поставок продукции</w:t>
            </w:r>
          </w:hyperlink>
        </w:p>
        <w:p w:rsidR="00C8056F" w:rsidRPr="008530EA" w:rsidRDefault="00C8056F" w:rsidP="00C8056F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2672094" w:history="1">
            <w:r w:rsidRPr="008530E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3.2 Оптимизация выпуска, отгрузки, реализации и поставок продукции</w:t>
            </w:r>
          </w:hyperlink>
        </w:p>
        <w:p w:rsidR="00C8056F" w:rsidRPr="008530EA" w:rsidRDefault="00C8056F" w:rsidP="00C8056F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2672095" w:history="1">
            <w:r w:rsidRPr="008530E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C8056F" w:rsidRPr="008530EA" w:rsidRDefault="00C8056F" w:rsidP="00C8056F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2672096" w:history="1">
            <w:r w:rsidRPr="008530E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C8056F" w:rsidRPr="008530EA" w:rsidRDefault="00C8056F" w:rsidP="00C8056F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30E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Pr="00DF0B59" w:rsidRDefault="00C8056F" w:rsidP="00C8056F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32672095"/>
      <w:r w:rsidRPr="00DF0B59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0"/>
      <w:r w:rsidRPr="00DF0B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8056F" w:rsidRPr="00DF0B59" w:rsidRDefault="00C8056F" w:rsidP="00C8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6F" w:rsidRDefault="00C8056F" w:rsidP="00C8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6F" w:rsidRPr="007876D0" w:rsidRDefault="00C8056F" w:rsidP="00C8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6D0">
        <w:rPr>
          <w:rFonts w:ascii="Times New Roman" w:hAnsi="Times New Roman" w:cs="Times New Roman"/>
          <w:sz w:val="28"/>
          <w:szCs w:val="28"/>
        </w:rPr>
        <w:t>Учет выпуска продукции - это процесс учета количества и стоимости готовой продукции, которая была произведена компанией за определенный период времени. Для этого необходимо использовать специальные учетные документы, такие как акты выпуска готовой продукции и накладные на внутреннее перемещение продукции. В этих документах указываются данные о количестве и стоимости произведенной продукции, ее местонахождении и другие важные детали, необходимые для контроля за производственной деятельностью компании и определения ее прибыльности. Основной целью учета выпуска продукции является повышение эффективности производственных процессов и увеличение прибыли компании.</w:t>
      </w:r>
    </w:p>
    <w:p w:rsidR="00C8056F" w:rsidRPr="007876D0" w:rsidRDefault="00C8056F" w:rsidP="00C8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6D0">
        <w:rPr>
          <w:rFonts w:ascii="Times New Roman" w:hAnsi="Times New Roman" w:cs="Times New Roman"/>
          <w:sz w:val="28"/>
          <w:szCs w:val="28"/>
        </w:rPr>
        <w:t>Методика анализа выпуска продукции - это процесс, направленный на изучение объема и качества выпущенной продукции компанией за определенный период времени. Она позволяет определить эффективность производственных процессов, а также выявить проблемы и недостатки в производственной деятельности компании.</w:t>
      </w:r>
    </w:p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Default="00C8056F" w:rsidP="00C8056F"/>
    <w:p w:rsidR="00C8056F" w:rsidRPr="007F10AD" w:rsidRDefault="00C8056F" w:rsidP="00C8056F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32672096"/>
      <w:r w:rsidRPr="007F10AD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использованной литературы</w:t>
      </w:r>
      <w:bookmarkEnd w:id="1"/>
      <w:r w:rsidRPr="007F10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8056F" w:rsidRPr="007F10AD" w:rsidRDefault="00C8056F" w:rsidP="00C8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2666900"/>
    </w:p>
    <w:bookmarkEnd w:id="2"/>
    <w:p w:rsidR="00C8056F" w:rsidRDefault="00C8056F" w:rsidP="00C8056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6CE">
        <w:rPr>
          <w:rFonts w:ascii="Times New Roman" w:hAnsi="Times New Roman" w:cs="Times New Roman"/>
          <w:sz w:val="28"/>
          <w:szCs w:val="28"/>
        </w:rPr>
        <w:t xml:space="preserve">Послание Главы государства </w:t>
      </w:r>
      <w:proofErr w:type="spellStart"/>
      <w:r w:rsidRPr="000006CE">
        <w:rPr>
          <w:rFonts w:ascii="Times New Roman" w:hAnsi="Times New Roman" w:cs="Times New Roman"/>
          <w:sz w:val="28"/>
          <w:szCs w:val="28"/>
        </w:rPr>
        <w:t>Касым-Жомарта</w:t>
      </w:r>
      <w:proofErr w:type="spellEnd"/>
      <w:r w:rsidRPr="00000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6CE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0006CE">
        <w:rPr>
          <w:rFonts w:ascii="Times New Roman" w:hAnsi="Times New Roman" w:cs="Times New Roman"/>
          <w:sz w:val="28"/>
          <w:szCs w:val="28"/>
        </w:rPr>
        <w:t xml:space="preserve"> народу Казахстана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0006CE">
        <w:rPr>
          <w:rFonts w:ascii="Times New Roman" w:hAnsi="Times New Roman" w:cs="Times New Roman"/>
          <w:sz w:val="28"/>
          <w:szCs w:val="28"/>
        </w:rPr>
        <w:t>https://www.akorda.kz/ru/poslanie-glavy-gosudarstva-kasym-zhomarta-tokaeva-narodu-kazahstana-181130</w:t>
      </w:r>
    </w:p>
    <w:p w:rsidR="00C8056F" w:rsidRPr="007F10AD" w:rsidRDefault="00C8056F" w:rsidP="00C8056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10AD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7F10AD">
        <w:rPr>
          <w:rFonts w:ascii="Times New Roman" w:hAnsi="Times New Roman" w:cs="Times New Roman"/>
          <w:sz w:val="28"/>
          <w:szCs w:val="28"/>
        </w:rPr>
        <w:t xml:space="preserve"> А.Я. Стратегии торговой деятельности коммерческого предприятия: учебное пособие / А.Я. </w:t>
      </w:r>
      <w:proofErr w:type="spellStart"/>
      <w:r w:rsidRPr="007F10AD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7F10AD">
        <w:rPr>
          <w:rFonts w:ascii="Times New Roman" w:hAnsi="Times New Roman" w:cs="Times New Roman"/>
          <w:sz w:val="28"/>
          <w:szCs w:val="28"/>
        </w:rPr>
        <w:t xml:space="preserve"> — М., ГАУ, 2018. -130с.</w:t>
      </w:r>
    </w:p>
    <w:p w:rsidR="00C8056F" w:rsidRPr="007F10AD" w:rsidRDefault="00C8056F" w:rsidP="00C8056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AD">
        <w:rPr>
          <w:rFonts w:ascii="Times New Roman" w:hAnsi="Times New Roman" w:cs="Times New Roman"/>
          <w:sz w:val="28"/>
          <w:szCs w:val="28"/>
        </w:rPr>
        <w:t>Кононов М.В. Критерии оценки эффективности сбытовой политики // Современные аспекты экономики № 1 (138). – СПб., 2017. – 250 с.</w:t>
      </w:r>
    </w:p>
    <w:p w:rsidR="00C8056F" w:rsidRPr="007F10AD" w:rsidRDefault="00C8056F" w:rsidP="00C8056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10AD">
        <w:rPr>
          <w:rFonts w:ascii="Times New Roman" w:hAnsi="Times New Roman" w:cs="Times New Roman"/>
          <w:sz w:val="28"/>
          <w:szCs w:val="28"/>
        </w:rPr>
        <w:t>Альбеков</w:t>
      </w:r>
      <w:proofErr w:type="spellEnd"/>
      <w:r w:rsidRPr="007F10AD">
        <w:rPr>
          <w:rFonts w:ascii="Times New Roman" w:hAnsi="Times New Roman" w:cs="Times New Roman"/>
          <w:sz w:val="28"/>
          <w:szCs w:val="28"/>
        </w:rPr>
        <w:t xml:space="preserve"> А.У. Бухгалтерский управленческий учет / А.У. </w:t>
      </w:r>
      <w:proofErr w:type="spellStart"/>
      <w:r w:rsidRPr="007F10AD">
        <w:rPr>
          <w:rFonts w:ascii="Times New Roman" w:hAnsi="Times New Roman" w:cs="Times New Roman"/>
          <w:sz w:val="28"/>
          <w:szCs w:val="28"/>
        </w:rPr>
        <w:t>Альбеков</w:t>
      </w:r>
      <w:proofErr w:type="spellEnd"/>
      <w:r w:rsidRPr="007F10AD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7F10AD">
        <w:rPr>
          <w:rFonts w:ascii="Times New Roman" w:hAnsi="Times New Roman" w:cs="Times New Roman"/>
          <w:sz w:val="28"/>
          <w:szCs w:val="28"/>
        </w:rPr>
        <w:t>Согомонян</w:t>
      </w:r>
      <w:proofErr w:type="spellEnd"/>
      <w:r w:rsidRPr="007F10AD">
        <w:rPr>
          <w:rFonts w:ascii="Times New Roman" w:hAnsi="Times New Roman" w:cs="Times New Roman"/>
          <w:sz w:val="28"/>
          <w:szCs w:val="28"/>
        </w:rPr>
        <w:t>. – Ростов н/</w:t>
      </w:r>
      <w:proofErr w:type="gramStart"/>
      <w:r w:rsidRPr="007F10AD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7F10AD">
        <w:rPr>
          <w:rFonts w:ascii="Times New Roman" w:hAnsi="Times New Roman" w:cs="Times New Roman"/>
          <w:sz w:val="28"/>
          <w:szCs w:val="28"/>
        </w:rPr>
        <w:t xml:space="preserve"> Феникс, 2020. – 448 с. – (Серия «Учебники, учебные пособия»).</w:t>
      </w:r>
    </w:p>
    <w:p w:rsidR="00C8056F" w:rsidRPr="007F10AD" w:rsidRDefault="00C8056F" w:rsidP="00C8056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10AD">
        <w:rPr>
          <w:rFonts w:ascii="Times New Roman" w:hAnsi="Times New Roman" w:cs="Times New Roman"/>
          <w:sz w:val="28"/>
          <w:szCs w:val="28"/>
        </w:rPr>
        <w:t>Басовский</w:t>
      </w:r>
      <w:proofErr w:type="spellEnd"/>
      <w:r w:rsidRPr="007F10AD">
        <w:rPr>
          <w:rFonts w:ascii="Times New Roman" w:hAnsi="Times New Roman" w:cs="Times New Roman"/>
          <w:sz w:val="28"/>
          <w:szCs w:val="28"/>
        </w:rPr>
        <w:t xml:space="preserve"> Л.Е. Прогнозирование и планирование в условиях рынка. – М.: ИНФРА-М, 2019. – 264с.</w:t>
      </w:r>
    </w:p>
    <w:p w:rsidR="00C8056F" w:rsidRDefault="00C8056F" w:rsidP="00C8056F">
      <w:bookmarkStart w:id="3" w:name="_GoBack"/>
      <w:bookmarkEnd w:id="3"/>
    </w:p>
    <w:sectPr w:rsidR="00C8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4325F"/>
    <w:multiLevelType w:val="hybridMultilevel"/>
    <w:tmpl w:val="D48A344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D3"/>
    <w:rsid w:val="009C07D3"/>
    <w:rsid w:val="009F7F05"/>
    <w:rsid w:val="00C8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A9BC"/>
  <w15:chartTrackingRefBased/>
  <w15:docId w15:val="{21D5D4A3-C3FB-46A0-AD67-77DD1960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5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5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8056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8056F"/>
    <w:pPr>
      <w:spacing w:after="100"/>
    </w:pPr>
  </w:style>
  <w:style w:type="character" w:styleId="a4">
    <w:name w:val="Hyperlink"/>
    <w:basedOn w:val="a0"/>
    <w:uiPriority w:val="99"/>
    <w:unhideWhenUsed/>
    <w:rsid w:val="00C8056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80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2023-10-19T06:45:00Z</dcterms:created>
  <dcterms:modified xsi:type="dcterms:W3CDTF">2023-10-19T06:46:00Z</dcterms:modified>
</cp:coreProperties>
</file>