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64" w:rsidRDefault="000A3064" w:rsidP="000A3064">
      <w:pPr>
        <w:tabs>
          <w:tab w:val="center" w:pos="4677"/>
          <w:tab w:val="right" w:pos="9355"/>
        </w:tabs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t>Дипломная работа_</w:t>
      </w:r>
      <w:r w:rsidRPr="000A306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465B86">
        <w:rPr>
          <w:rFonts w:ascii="Times New Roman CYR" w:hAnsi="Times New Roman CYR" w:cs="Times New Roman CYR"/>
          <w:b/>
          <w:sz w:val="28"/>
          <w:szCs w:val="28"/>
        </w:rPr>
        <w:t>ДИАГНОСТИКА И ПРОФИЛАКТИКА СИНДРОМА ЭМОЦИОНАЛЬНО</w:t>
      </w:r>
      <w:r>
        <w:rPr>
          <w:rFonts w:ascii="Times New Roman CYR" w:hAnsi="Times New Roman CYR" w:cs="Times New Roman CYR"/>
          <w:b/>
          <w:sz w:val="28"/>
          <w:szCs w:val="28"/>
        </w:rPr>
        <w:t>ГО</w:t>
      </w:r>
      <w:r w:rsidRPr="00465B86">
        <w:rPr>
          <w:rFonts w:ascii="Times New Roman CYR" w:hAnsi="Times New Roman CYR" w:cs="Times New Roman CYR"/>
          <w:b/>
          <w:sz w:val="28"/>
          <w:szCs w:val="28"/>
        </w:rPr>
        <w:t xml:space="preserve"> ВЫГОРАНИЯ ПРОФЕССИОНАЛЬНОЙ ДЕЯТЕЛЬНОСТИ В СФЕРЕ ПРОДАЖ</w:t>
      </w:r>
    </w:p>
    <w:p w:rsidR="000A3064" w:rsidRDefault="000A3064" w:rsidP="000A3064">
      <w:pPr>
        <w:tabs>
          <w:tab w:val="center" w:pos="4677"/>
          <w:tab w:val="right" w:pos="9355"/>
        </w:tabs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Стр_71</w:t>
      </w:r>
    </w:p>
    <w:p w:rsidR="000A3064" w:rsidRPr="0037492F" w:rsidRDefault="000A3064" w:rsidP="000A3064">
      <w:pPr>
        <w:tabs>
          <w:tab w:val="center" w:pos="4677"/>
          <w:tab w:val="right" w:pos="9355"/>
        </w:tabs>
        <w:ind w:firstLine="567"/>
        <w:rPr>
          <w:b/>
          <w:sz w:val="28"/>
          <w:szCs w:val="28"/>
        </w:rPr>
      </w:pPr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03271B">
        <w:rPr>
          <w:bCs/>
          <w:caps/>
          <w:sz w:val="28"/>
          <w:szCs w:val="28"/>
        </w:rPr>
        <w:fldChar w:fldCharType="begin"/>
      </w:r>
      <w:r w:rsidRPr="0003271B">
        <w:rPr>
          <w:bCs/>
          <w:caps/>
          <w:sz w:val="28"/>
          <w:szCs w:val="28"/>
        </w:rPr>
        <w:instrText xml:space="preserve"> TOC \o "1-3" \h \z \u </w:instrText>
      </w:r>
      <w:r w:rsidRPr="0003271B">
        <w:rPr>
          <w:bCs/>
          <w:caps/>
          <w:sz w:val="28"/>
          <w:szCs w:val="28"/>
        </w:rPr>
        <w:fldChar w:fldCharType="separate"/>
      </w:r>
      <w:hyperlink w:anchor="_Toc102198911" w:history="1">
        <w:r w:rsidRPr="0003271B">
          <w:rPr>
            <w:rStyle w:val="a3"/>
            <w:bCs/>
            <w:noProof/>
            <w:sz w:val="28"/>
            <w:szCs w:val="28"/>
          </w:rPr>
          <w:t>ВВЕДЕНИЕ</w:t>
        </w:r>
      </w:hyperlink>
    </w:p>
    <w:p w:rsidR="000A3064" w:rsidRPr="0003271B" w:rsidRDefault="000A3064" w:rsidP="000A3064">
      <w:pPr>
        <w:pStyle w:val="11"/>
        <w:rPr>
          <w:rStyle w:val="a3"/>
          <w:noProof/>
          <w:sz w:val="28"/>
          <w:szCs w:val="28"/>
        </w:rPr>
      </w:pPr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12" w:history="1">
        <w:r w:rsidRPr="0003271B">
          <w:rPr>
            <w:rStyle w:val="a3"/>
            <w:bCs/>
            <w:noProof/>
            <w:sz w:val="28"/>
            <w:szCs w:val="28"/>
          </w:rPr>
          <w:t>1. ТЕОРЕТИЧЕСКИЕ АСПЕКТЫ И ПРИЧИННАЯ ОБУСЛОВЛЕННОСТЬ ЭМОЦИОНАЛЬНОГО ВЫГОРАНИЯ В ПРОФЕССИОНАЛЬНОЙ ДЕЯТЕЛЬНОСТИ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13" w:history="1">
        <w:r w:rsidRPr="0003271B">
          <w:rPr>
            <w:rStyle w:val="a3"/>
            <w:bCs/>
            <w:noProof/>
            <w:sz w:val="28"/>
            <w:szCs w:val="28"/>
          </w:rPr>
          <w:t>1.1 Понятие эмоционального выгорания в психологической и управленческой литературе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14" w:history="1">
        <w:r w:rsidRPr="0003271B">
          <w:rPr>
            <w:rStyle w:val="a3"/>
            <w:bCs/>
            <w:noProof/>
            <w:sz w:val="28"/>
            <w:szCs w:val="28"/>
          </w:rPr>
          <w:t>1.2 Основные характеристики и уровни эмоционального выгорания профессиональной деятельности в сфере продаж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15" w:history="1">
        <w:r w:rsidRPr="0003271B">
          <w:rPr>
            <w:rStyle w:val="a3"/>
            <w:bCs/>
            <w:noProof/>
            <w:sz w:val="28"/>
            <w:szCs w:val="28"/>
          </w:rPr>
          <w:t>1.3. Основные факторы, влияющие на развитие синдрома эмоционально выгорания профессиональной деятельности в сфере продаж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16" w:history="1">
        <w:r w:rsidRPr="0003271B">
          <w:rPr>
            <w:rStyle w:val="a3"/>
            <w:bCs/>
            <w:noProof/>
            <w:sz w:val="28"/>
            <w:szCs w:val="28"/>
          </w:rPr>
          <w:t>1.4. Методы и механизмы профилактики синдрома эмоционально выгорания профессиональной деятельности в сфере продаж</w:t>
        </w:r>
      </w:hyperlink>
    </w:p>
    <w:p w:rsidR="000A3064" w:rsidRPr="0003271B" w:rsidRDefault="000A3064" w:rsidP="000A3064">
      <w:pPr>
        <w:pStyle w:val="11"/>
        <w:rPr>
          <w:rStyle w:val="a3"/>
          <w:noProof/>
          <w:sz w:val="28"/>
          <w:szCs w:val="28"/>
        </w:rPr>
      </w:pPr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19" w:history="1">
        <w:r w:rsidRPr="0003271B">
          <w:rPr>
            <w:rStyle w:val="a3"/>
            <w:bCs/>
            <w:noProof/>
            <w:sz w:val="28"/>
            <w:szCs w:val="28"/>
          </w:rPr>
          <w:t>2. ЭМПИРИЧЕСКОЕ ИССЛЕДОВАНИЕ СИНДРОМА ЭМОЦИОНАЛЬНО ВЫГОРАНИЯ ПРОФЕССИОНАЛЬНОЙ ДЕЯТЕЛЬНОСТИ В СФЕРЕ ПРОДАЖ И РАЗРАБОТКА РЕКОМЕНДАЦИЙ ПО ЕГО ПРОФИЛАКТИКЕ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20" w:history="1">
        <w:r w:rsidRPr="0003271B">
          <w:rPr>
            <w:rStyle w:val="a3"/>
            <w:bCs/>
            <w:noProof/>
            <w:sz w:val="28"/>
            <w:szCs w:val="28"/>
          </w:rPr>
          <w:t>2.1 Программа эмпирического исследования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21" w:history="1">
        <w:r w:rsidRPr="0003271B">
          <w:rPr>
            <w:rStyle w:val="a3"/>
            <w:bCs/>
            <w:noProof/>
            <w:sz w:val="28"/>
            <w:szCs w:val="28"/>
          </w:rPr>
          <w:t xml:space="preserve">2.2 </w:t>
        </w:r>
        <w:r w:rsidRPr="0003271B">
          <w:rPr>
            <w:rStyle w:val="a3"/>
            <w:noProof/>
            <w:sz w:val="28"/>
            <w:szCs w:val="28"/>
          </w:rPr>
          <w:t>Оценка причин и уровня эмоционального выгорания у сотрудников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23" w:history="1">
        <w:r w:rsidRPr="0003271B">
          <w:rPr>
            <w:rStyle w:val="a3"/>
            <w:bCs/>
            <w:noProof/>
            <w:sz w:val="28"/>
            <w:szCs w:val="28"/>
          </w:rPr>
          <w:t>2.3 Анализ механизмов управления выгоранием сотрудников в компании</w:t>
        </w:r>
      </w:hyperlink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24" w:history="1">
        <w:r w:rsidRPr="0003271B">
          <w:rPr>
            <w:rStyle w:val="a3"/>
            <w:bCs/>
            <w:noProof/>
            <w:sz w:val="28"/>
            <w:szCs w:val="28"/>
          </w:rPr>
          <w:t>2.4 Разработка рекомендаций по профилактике синдрома эмоционального выгорания сотрудников</w:t>
        </w:r>
      </w:hyperlink>
    </w:p>
    <w:p w:rsidR="000A3064" w:rsidRPr="0003271B" w:rsidRDefault="000A3064" w:rsidP="000A3064">
      <w:pPr>
        <w:pStyle w:val="11"/>
        <w:rPr>
          <w:rStyle w:val="a3"/>
          <w:noProof/>
          <w:sz w:val="28"/>
          <w:szCs w:val="28"/>
        </w:rPr>
      </w:pPr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27" w:history="1">
        <w:r w:rsidRPr="0003271B">
          <w:rPr>
            <w:rStyle w:val="a3"/>
            <w:bCs/>
            <w:noProof/>
            <w:sz w:val="28"/>
            <w:szCs w:val="28"/>
          </w:rPr>
          <w:t>ЗАКЛЮЧЕНИЕ</w:t>
        </w:r>
      </w:hyperlink>
    </w:p>
    <w:p w:rsidR="000A3064" w:rsidRPr="0003271B" w:rsidRDefault="000A3064" w:rsidP="000A3064">
      <w:pPr>
        <w:pStyle w:val="11"/>
        <w:rPr>
          <w:rStyle w:val="a3"/>
          <w:noProof/>
          <w:sz w:val="28"/>
          <w:szCs w:val="28"/>
        </w:rPr>
      </w:pPr>
    </w:p>
    <w:p w:rsidR="000A3064" w:rsidRPr="0003271B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2198928" w:history="1">
        <w:r w:rsidRPr="0003271B">
          <w:rPr>
            <w:rStyle w:val="a3"/>
            <w:bCs/>
            <w:noProof/>
            <w:sz w:val="28"/>
            <w:szCs w:val="28"/>
          </w:rPr>
          <w:t>СПИСОК ИСПОЛЬЗОВАННОЙ ЛИТЕРАТУРЫ</w:t>
        </w:r>
      </w:hyperlink>
    </w:p>
    <w:p w:rsidR="000A3064" w:rsidRDefault="000A3064" w:rsidP="000A3064">
      <w:pPr>
        <w:pStyle w:val="11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Pr="0003271B" w:rsidRDefault="000A3064" w:rsidP="000A3064">
      <w:pPr>
        <w:pStyle w:val="1"/>
        <w:widowControl w:val="0"/>
        <w:spacing w:before="0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Toc102198927"/>
      <w:r w:rsidRPr="0003271B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0A3064" w:rsidRDefault="000A3064" w:rsidP="000A3064">
      <w:pPr>
        <w:ind w:firstLine="709"/>
        <w:jc w:val="both"/>
        <w:rPr>
          <w:sz w:val="28"/>
          <w:szCs w:val="28"/>
        </w:rPr>
      </w:pPr>
    </w:p>
    <w:p w:rsidR="000A3064" w:rsidRPr="00047626" w:rsidRDefault="000A3064" w:rsidP="000A3064">
      <w:pPr>
        <w:ind w:firstLine="709"/>
        <w:jc w:val="both"/>
        <w:rPr>
          <w:sz w:val="28"/>
          <w:szCs w:val="28"/>
        </w:rPr>
      </w:pPr>
      <w:r w:rsidRPr="00047626">
        <w:rPr>
          <w:sz w:val="28"/>
          <w:szCs w:val="28"/>
        </w:rPr>
        <w:t>Проведенное в работе исследование взаимосвязи удовлетворенности трудом и профессионального выгорания личности позволило сделать следующие выводы и рекомендации:</w:t>
      </w:r>
    </w:p>
    <w:p w:rsidR="000A3064" w:rsidRPr="00047626" w:rsidRDefault="000A3064" w:rsidP="000A3064">
      <w:pPr>
        <w:ind w:firstLine="709"/>
        <w:jc w:val="both"/>
        <w:rPr>
          <w:sz w:val="28"/>
          <w:szCs w:val="28"/>
        </w:rPr>
      </w:pPr>
      <w:r w:rsidRPr="00047626">
        <w:rPr>
          <w:sz w:val="28"/>
          <w:szCs w:val="28"/>
        </w:rPr>
        <w:t xml:space="preserve">1. на основе обобщения мнений различных авторов было </w:t>
      </w:r>
      <w:r>
        <w:rPr>
          <w:sz w:val="28"/>
          <w:szCs w:val="28"/>
        </w:rPr>
        <w:t>под синдромом эмоционального</w:t>
      </w:r>
      <w:r w:rsidRPr="00047626">
        <w:rPr>
          <w:sz w:val="28"/>
          <w:szCs w:val="28"/>
        </w:rPr>
        <w:t xml:space="preserve"> выгорания предложено понимать - синдром физического и эмоционального истощения, который свидетельствует о потере профессионалом положительных чувств, которые включают развитие отрицательной самооценки, отрицательного отношения к</w:t>
      </w:r>
      <w:r>
        <w:rPr>
          <w:sz w:val="28"/>
          <w:szCs w:val="28"/>
        </w:rPr>
        <w:t xml:space="preserve"> </w:t>
      </w:r>
      <w:r w:rsidRPr="00047626">
        <w:rPr>
          <w:sz w:val="28"/>
          <w:szCs w:val="28"/>
        </w:rPr>
        <w:t>работе;</w:t>
      </w: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Default="000A3064" w:rsidP="000A3064">
      <w:pPr>
        <w:rPr>
          <w:rFonts w:eastAsiaTheme="minorEastAsia"/>
        </w:rPr>
      </w:pPr>
    </w:p>
    <w:p w:rsidR="000A3064" w:rsidRPr="0003271B" w:rsidRDefault="000A3064" w:rsidP="000A3064">
      <w:pPr>
        <w:pStyle w:val="1"/>
        <w:widowControl w:val="0"/>
        <w:spacing w:before="0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_Toc102198928"/>
      <w:r w:rsidRPr="0003271B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0A3064" w:rsidRDefault="000A3064" w:rsidP="000A3064">
      <w:pPr>
        <w:widowControl w:val="0"/>
        <w:tabs>
          <w:tab w:val="left" w:pos="3927"/>
        </w:tabs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0A3064" w:rsidRPr="00CE44AB" w:rsidRDefault="000A3064" w:rsidP="000A306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CE44AB">
        <w:rPr>
          <w:sz w:val="28"/>
          <w:szCs w:val="28"/>
          <w:lang w:val="en-US"/>
        </w:rPr>
        <w:t>Hemati</w:t>
      </w:r>
      <w:proofErr w:type="spellEnd"/>
      <w:r w:rsidRPr="00CE44AB">
        <w:rPr>
          <w:sz w:val="28"/>
          <w:szCs w:val="28"/>
          <w:lang w:val="en-US"/>
        </w:rPr>
        <w:t xml:space="preserve"> </w:t>
      </w:r>
      <w:proofErr w:type="spellStart"/>
      <w:r w:rsidRPr="00CE44AB">
        <w:rPr>
          <w:sz w:val="28"/>
          <w:szCs w:val="28"/>
          <w:lang w:val="en-US"/>
        </w:rPr>
        <w:t>Allamdarloo</w:t>
      </w:r>
      <w:proofErr w:type="spellEnd"/>
      <w:r w:rsidRPr="00CE44AB">
        <w:rPr>
          <w:sz w:val="28"/>
          <w:szCs w:val="28"/>
          <w:lang w:val="en-US"/>
        </w:rPr>
        <w:t xml:space="preserve">, G. Job Burnout in Public and Special School Teachers / G. </w:t>
      </w:r>
      <w:proofErr w:type="spellStart"/>
      <w:r w:rsidRPr="00CE44AB">
        <w:rPr>
          <w:sz w:val="28"/>
          <w:szCs w:val="28"/>
          <w:lang w:val="en-US"/>
        </w:rPr>
        <w:t>Hemati</w:t>
      </w:r>
      <w:proofErr w:type="spellEnd"/>
      <w:r w:rsidRPr="00CE44AB">
        <w:rPr>
          <w:sz w:val="28"/>
          <w:szCs w:val="28"/>
          <w:lang w:val="en-US"/>
        </w:rPr>
        <w:t xml:space="preserve"> </w:t>
      </w:r>
      <w:proofErr w:type="spellStart"/>
      <w:r w:rsidRPr="00CE44AB">
        <w:rPr>
          <w:sz w:val="28"/>
          <w:szCs w:val="28"/>
          <w:lang w:val="en-US"/>
        </w:rPr>
        <w:t>Allamdarloo</w:t>
      </w:r>
      <w:proofErr w:type="spellEnd"/>
      <w:r w:rsidRPr="00CE44AB">
        <w:rPr>
          <w:sz w:val="28"/>
          <w:szCs w:val="28"/>
          <w:lang w:val="en-US"/>
        </w:rPr>
        <w:t xml:space="preserve">, S. </w:t>
      </w:r>
      <w:proofErr w:type="spellStart"/>
      <w:r w:rsidRPr="00CE44AB">
        <w:rPr>
          <w:sz w:val="28"/>
          <w:szCs w:val="28"/>
          <w:lang w:val="en-US"/>
        </w:rPr>
        <w:t>Moradi</w:t>
      </w:r>
      <w:proofErr w:type="spellEnd"/>
      <w:r w:rsidRPr="00CE44AB">
        <w:rPr>
          <w:sz w:val="28"/>
          <w:szCs w:val="28"/>
          <w:lang w:val="en-US"/>
        </w:rPr>
        <w:t xml:space="preserve"> // Clinical Psychology and Special Education. – 2021. – Vol. 10. – No 2. – P. 63-75. </w:t>
      </w:r>
    </w:p>
    <w:p w:rsidR="000A3064" w:rsidRDefault="000A3064" w:rsidP="000A306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Николаева, Е. К. Проблема эмоционального выгорания в современном мире / Е. К. Николаева // Скиф. Вопросы студенческой науки. – 2021. – № 2(54). – С. 18-22.</w:t>
      </w:r>
    </w:p>
    <w:p w:rsidR="000A3064" w:rsidRPr="00CE44AB" w:rsidRDefault="000A3064" w:rsidP="000A306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CE44AB">
        <w:rPr>
          <w:sz w:val="28"/>
          <w:szCs w:val="28"/>
          <w:lang w:val="en-US"/>
        </w:rPr>
        <w:t>Lanskih</w:t>
      </w:r>
      <w:proofErr w:type="spellEnd"/>
      <w:r w:rsidRPr="00CE44AB">
        <w:rPr>
          <w:sz w:val="28"/>
          <w:szCs w:val="28"/>
          <w:lang w:val="en-US"/>
        </w:rPr>
        <w:t xml:space="preserve">, M. Syndrome of emotional burnout research at the heads of commercial organizations / M. </w:t>
      </w:r>
      <w:proofErr w:type="spellStart"/>
      <w:r w:rsidRPr="00CE44AB">
        <w:rPr>
          <w:sz w:val="28"/>
          <w:szCs w:val="28"/>
          <w:lang w:val="en-US"/>
        </w:rPr>
        <w:t>Lanskih</w:t>
      </w:r>
      <w:proofErr w:type="spellEnd"/>
      <w:r w:rsidRPr="00CE44AB">
        <w:rPr>
          <w:sz w:val="28"/>
          <w:szCs w:val="28"/>
          <w:lang w:val="en-US"/>
        </w:rPr>
        <w:t xml:space="preserve">, </w:t>
      </w:r>
      <w:proofErr w:type="spellStart"/>
      <w:r w:rsidRPr="00CE44AB">
        <w:rPr>
          <w:sz w:val="28"/>
          <w:szCs w:val="28"/>
          <w:lang w:val="en-US"/>
        </w:rPr>
        <w:t>Zh</w:t>
      </w:r>
      <w:proofErr w:type="spellEnd"/>
      <w:r w:rsidRPr="00CE44AB">
        <w:rPr>
          <w:sz w:val="28"/>
          <w:szCs w:val="28"/>
          <w:lang w:val="en-US"/>
        </w:rPr>
        <w:t xml:space="preserve">. Bogdan // </w:t>
      </w:r>
      <w:proofErr w:type="spellStart"/>
      <w:r>
        <w:rPr>
          <w:sz w:val="28"/>
          <w:szCs w:val="28"/>
        </w:rPr>
        <w:t>Теорія</w:t>
      </w:r>
      <w:proofErr w:type="spellEnd"/>
      <w:r w:rsidRPr="00CE44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і</w:t>
      </w:r>
      <w:r w:rsidRPr="00CE44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практика</w:t>
      </w:r>
      <w:r w:rsidRPr="00CE44A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Pr="00CE44A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соціальними</w:t>
      </w:r>
      <w:proofErr w:type="spellEnd"/>
      <w:r w:rsidRPr="00CE44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системами</w:t>
      </w:r>
      <w:r w:rsidRPr="00CE44AB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філософія</w:t>
      </w:r>
      <w:proofErr w:type="spellEnd"/>
      <w:r w:rsidRPr="00CE44AB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психологія</w:t>
      </w:r>
      <w:proofErr w:type="spellEnd"/>
      <w:r w:rsidRPr="00CE44AB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педагогіка</w:t>
      </w:r>
      <w:proofErr w:type="spellEnd"/>
      <w:r w:rsidRPr="00CE44AB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соціологія</w:t>
      </w:r>
      <w:proofErr w:type="spellEnd"/>
      <w:r w:rsidRPr="00CE44AB">
        <w:rPr>
          <w:sz w:val="28"/>
          <w:szCs w:val="28"/>
          <w:lang w:val="en-US"/>
        </w:rPr>
        <w:t xml:space="preserve">. – 2020. – No 2. – P. 56-65. </w:t>
      </w:r>
    </w:p>
    <w:p w:rsidR="000A3064" w:rsidRDefault="000A3064" w:rsidP="000A306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Дорофеева, Е. А. Синдром эмоционального выгорания как вид профессиональной деформации личности / Е. А. Дорофеева // Международный академический вестник. – 2018. – С. 30-32.</w:t>
      </w:r>
    </w:p>
    <w:p w:rsidR="000A3064" w:rsidRPr="00CE44AB" w:rsidRDefault="000A3064" w:rsidP="000A306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en-US"/>
        </w:rPr>
      </w:pPr>
      <w:r w:rsidRPr="00CE44AB">
        <w:rPr>
          <w:sz w:val="28"/>
          <w:szCs w:val="28"/>
          <w:lang w:val="en-US"/>
        </w:rPr>
        <w:t xml:space="preserve">The problem of emotional burn-out among medical personnel in the pandemic-2020 period / S. V. </w:t>
      </w:r>
      <w:proofErr w:type="spellStart"/>
      <w:r w:rsidRPr="00CE44AB">
        <w:rPr>
          <w:sz w:val="28"/>
          <w:szCs w:val="28"/>
          <w:lang w:val="en-US"/>
        </w:rPr>
        <w:t>Pronin</w:t>
      </w:r>
      <w:proofErr w:type="spellEnd"/>
      <w:r w:rsidRPr="00CE44AB">
        <w:rPr>
          <w:sz w:val="28"/>
          <w:szCs w:val="28"/>
          <w:lang w:val="en-US"/>
        </w:rPr>
        <w:t xml:space="preserve">, A. A. </w:t>
      </w:r>
      <w:proofErr w:type="spellStart"/>
      <w:r w:rsidRPr="00CE44AB">
        <w:rPr>
          <w:sz w:val="28"/>
          <w:szCs w:val="28"/>
          <w:lang w:val="en-US"/>
        </w:rPr>
        <w:t>Alexandrova</w:t>
      </w:r>
      <w:proofErr w:type="spellEnd"/>
      <w:r w:rsidRPr="00CE44AB">
        <w:rPr>
          <w:sz w:val="28"/>
          <w:szCs w:val="28"/>
          <w:lang w:val="en-US"/>
        </w:rPr>
        <w:t xml:space="preserve">, T. A. Fil, A. S. </w:t>
      </w:r>
      <w:proofErr w:type="spellStart"/>
      <w:r w:rsidRPr="00CE44AB">
        <w:rPr>
          <w:sz w:val="28"/>
          <w:szCs w:val="28"/>
          <w:lang w:val="en-US"/>
        </w:rPr>
        <w:t>Chukhrov</w:t>
      </w:r>
      <w:proofErr w:type="spellEnd"/>
      <w:r w:rsidRPr="00CE44AB"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</w:rPr>
        <w:t>Медицина</w:t>
      </w:r>
      <w:r w:rsidRPr="00CE44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Кыргызстана</w:t>
      </w:r>
      <w:r w:rsidRPr="00CE44AB">
        <w:rPr>
          <w:sz w:val="28"/>
          <w:szCs w:val="28"/>
          <w:lang w:val="en-US"/>
        </w:rPr>
        <w:t>. – 2020. – No 3. – P. 48-50.</w:t>
      </w:r>
    </w:p>
    <w:p w:rsidR="000A3064" w:rsidRPr="000A3064" w:rsidRDefault="000A3064" w:rsidP="000A3064">
      <w:pPr>
        <w:rPr>
          <w:rFonts w:eastAsiaTheme="minorEastAsia"/>
          <w:lang w:val="en-US"/>
        </w:rPr>
      </w:pPr>
      <w:bookmarkStart w:id="2" w:name="_GoBack"/>
      <w:bookmarkEnd w:id="2"/>
    </w:p>
    <w:p w:rsidR="00407A31" w:rsidRDefault="000A3064" w:rsidP="000A3064">
      <w:r w:rsidRPr="0003271B">
        <w:rPr>
          <w:bCs/>
          <w:caps/>
          <w:sz w:val="28"/>
          <w:szCs w:val="28"/>
        </w:rPr>
        <w:fldChar w:fldCharType="end"/>
      </w:r>
    </w:p>
    <w:sectPr w:rsidR="0040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6112"/>
    <w:multiLevelType w:val="hybridMultilevel"/>
    <w:tmpl w:val="7EF4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6"/>
    <w:rsid w:val="000A3064"/>
    <w:rsid w:val="00407A31"/>
    <w:rsid w:val="009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772E"/>
  <w15:chartTrackingRefBased/>
  <w15:docId w15:val="{45209C75-FD69-4176-A061-BEA68BB2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064"/>
    <w:pPr>
      <w:keepNext/>
      <w:keepLines/>
      <w:spacing w:before="240"/>
      <w:outlineLvl w:val="0"/>
    </w:pPr>
    <w:rPr>
      <w:rFonts w:ascii="Calibri Light" w:eastAsia="MS Goth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06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A3064"/>
    <w:pPr>
      <w:tabs>
        <w:tab w:val="right" w:leader="dot" w:pos="9628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A3064"/>
    <w:rPr>
      <w:rFonts w:ascii="Calibri Light" w:eastAsia="MS Gothi" w:hAnsi="Calibri Light" w:cs="Times New Roman"/>
      <w:color w:val="2E74B5"/>
      <w:sz w:val="32"/>
      <w:szCs w:val="32"/>
      <w:lang w:eastAsia="ru-RU"/>
    </w:rPr>
  </w:style>
  <w:style w:type="paragraph" w:styleId="a4">
    <w:name w:val="List Paragraph"/>
    <w:aliases w:val="маркированный,List Paragraph,Абзац списка2"/>
    <w:basedOn w:val="a"/>
    <w:link w:val="a5"/>
    <w:uiPriority w:val="34"/>
    <w:qFormat/>
    <w:rsid w:val="000A3064"/>
    <w:pPr>
      <w:ind w:left="720"/>
      <w:contextualSpacing/>
    </w:pPr>
    <w:rPr>
      <w:rFonts w:eastAsia="MS Mincho"/>
      <w:sz w:val="20"/>
      <w:szCs w:val="20"/>
    </w:rPr>
  </w:style>
  <w:style w:type="character" w:customStyle="1" w:styleId="a5">
    <w:name w:val="Абзац списка Знак"/>
    <w:aliases w:val="маркированный Знак,List Paragraph Знак,Абзац списка2 Знак"/>
    <w:basedOn w:val="a0"/>
    <w:link w:val="a4"/>
    <w:uiPriority w:val="34"/>
    <w:locked/>
    <w:rsid w:val="000A3064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2022-11-16T07:49:00Z</dcterms:created>
  <dcterms:modified xsi:type="dcterms:W3CDTF">2022-11-16T07:52:00Z</dcterms:modified>
</cp:coreProperties>
</file>