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6F7" w:rsidRDefault="002A72AC" w:rsidP="002A72AC">
      <w:pPr>
        <w:jc w:val="center"/>
        <w:rPr>
          <w:rFonts w:cs="Times New Roman"/>
          <w:bCs/>
          <w:sz w:val="28"/>
          <w:szCs w:val="28"/>
        </w:rPr>
      </w:pPr>
      <w:r w:rsidRPr="002A72AC">
        <w:rPr>
          <w:sz w:val="28"/>
          <w:szCs w:val="28"/>
        </w:rPr>
        <w:t>Дипломная работа_</w:t>
      </w:r>
      <w:r w:rsidRPr="002A72AC">
        <w:rPr>
          <w:rFonts w:cs="Times New Roman"/>
          <w:bCs/>
          <w:sz w:val="28"/>
          <w:szCs w:val="28"/>
        </w:rPr>
        <w:t xml:space="preserve"> </w:t>
      </w:r>
      <w:r w:rsidRPr="002A72AC">
        <w:rPr>
          <w:rFonts w:cs="Times New Roman"/>
          <w:bCs/>
          <w:sz w:val="28"/>
          <w:szCs w:val="28"/>
        </w:rPr>
        <w:t>Дидактические игры как средство активизации познавательной деятельности детей младшего школьного возраста</w:t>
      </w:r>
    </w:p>
    <w:p w:rsidR="002A72AC" w:rsidRDefault="002A72AC" w:rsidP="002A72AC">
      <w:pPr>
        <w:jc w:val="center"/>
        <w:rPr>
          <w:rFonts w:cs="Times New Roman"/>
          <w:bCs/>
          <w:sz w:val="28"/>
          <w:szCs w:val="28"/>
        </w:rPr>
      </w:pPr>
      <w:r>
        <w:rPr>
          <w:rFonts w:cs="Times New Roman"/>
          <w:bCs/>
          <w:sz w:val="28"/>
          <w:szCs w:val="28"/>
        </w:rPr>
        <w:t>Стр_49</w:t>
      </w:r>
    </w:p>
    <w:p w:rsidR="002A72AC" w:rsidRPr="004C7AAC" w:rsidRDefault="002A72AC" w:rsidP="002A72AC">
      <w:pPr>
        <w:jc w:val="center"/>
        <w:rPr>
          <w:rFonts w:cs="Times New Roman"/>
          <w:sz w:val="28"/>
          <w:szCs w:val="28"/>
        </w:rPr>
      </w:pPr>
      <w:r w:rsidRPr="004C7AAC">
        <w:rPr>
          <w:rFonts w:cs="Times New Roman"/>
          <w:sz w:val="28"/>
          <w:szCs w:val="28"/>
        </w:rPr>
        <w:t>Содержание</w:t>
      </w:r>
    </w:p>
    <w:p w:rsidR="002A72AC" w:rsidRPr="004C7AAC" w:rsidRDefault="002A72AC" w:rsidP="002A72AC">
      <w:pPr>
        <w:jc w:val="both"/>
        <w:rPr>
          <w:rFonts w:eastAsia="Times New Roman" w:cs="Times New Roman"/>
          <w:color w:val="5B9BD5" w:themeColor="accent1"/>
          <w:sz w:val="28"/>
          <w:szCs w:val="28"/>
        </w:rPr>
      </w:pPr>
    </w:p>
    <w:p w:rsidR="002A72AC" w:rsidRPr="002A72AC" w:rsidRDefault="002A72AC" w:rsidP="002A72AC">
      <w:pPr>
        <w:pStyle w:val="11"/>
        <w:tabs>
          <w:tab w:val="right" w:leader="dot" w:pos="9628"/>
        </w:tabs>
        <w:spacing w:after="0" w:line="240" w:lineRule="auto"/>
        <w:rPr>
          <w:rStyle w:val="a3"/>
          <w:rFonts w:eastAsiaTheme="minorEastAsia" w:cs="Times New Roman"/>
          <w:noProof/>
          <w:color w:val="auto"/>
          <w:sz w:val="28"/>
          <w:szCs w:val="28"/>
          <w:u w:val="none"/>
          <w:lang w:eastAsia="ru-RU"/>
        </w:rPr>
      </w:pPr>
      <w:r w:rsidRPr="004C7AAC">
        <w:rPr>
          <w:rFonts w:eastAsia="Times New Roman" w:cs="Times New Roman"/>
          <w:color w:val="5B9BD5" w:themeColor="accent1"/>
          <w:sz w:val="28"/>
          <w:szCs w:val="28"/>
        </w:rPr>
        <w:fldChar w:fldCharType="begin"/>
      </w:r>
      <w:r w:rsidRPr="004C7AAC">
        <w:rPr>
          <w:rFonts w:eastAsia="Times New Roman" w:cs="Times New Roman"/>
          <w:color w:val="5B9BD5" w:themeColor="accent1"/>
          <w:sz w:val="28"/>
          <w:szCs w:val="28"/>
        </w:rPr>
        <w:instrText xml:space="preserve"> TOC \o "1-3" \h \z \u </w:instrText>
      </w:r>
      <w:r w:rsidRPr="004C7AAC">
        <w:rPr>
          <w:rFonts w:eastAsia="Times New Roman" w:cs="Times New Roman"/>
          <w:color w:val="5B9BD5" w:themeColor="accent1"/>
          <w:sz w:val="28"/>
          <w:szCs w:val="28"/>
        </w:rPr>
        <w:fldChar w:fldCharType="separate"/>
      </w:r>
    </w:p>
    <w:p w:rsidR="002A72AC" w:rsidRPr="004C7AAC" w:rsidRDefault="002A72AC" w:rsidP="002A72AC">
      <w:pPr>
        <w:pStyle w:val="11"/>
        <w:tabs>
          <w:tab w:val="right" w:leader="dot" w:pos="9628"/>
        </w:tabs>
        <w:spacing w:after="0" w:line="240" w:lineRule="auto"/>
        <w:rPr>
          <w:rFonts w:eastAsiaTheme="minorEastAsia" w:cs="Times New Roman"/>
          <w:noProof/>
          <w:sz w:val="28"/>
          <w:szCs w:val="28"/>
          <w:lang w:eastAsia="ru-RU"/>
        </w:rPr>
      </w:pPr>
      <w:hyperlink w:anchor="_Toc160498732" w:history="1">
        <w:r w:rsidRPr="004C7AAC">
          <w:rPr>
            <w:rStyle w:val="a3"/>
            <w:rFonts w:cs="Times New Roman"/>
            <w:bCs/>
            <w:noProof/>
            <w:sz w:val="28"/>
            <w:szCs w:val="28"/>
          </w:rPr>
          <w:t>Введение</w:t>
        </w:r>
      </w:hyperlink>
    </w:p>
    <w:p w:rsidR="002A72AC" w:rsidRPr="004C7AAC" w:rsidRDefault="002A72AC" w:rsidP="002A72AC">
      <w:pPr>
        <w:pStyle w:val="11"/>
        <w:tabs>
          <w:tab w:val="right" w:leader="dot" w:pos="9628"/>
        </w:tabs>
        <w:spacing w:after="0" w:line="240" w:lineRule="auto"/>
        <w:rPr>
          <w:rStyle w:val="a3"/>
          <w:rFonts w:cs="Times New Roman"/>
          <w:noProof/>
          <w:sz w:val="28"/>
          <w:szCs w:val="28"/>
        </w:rPr>
      </w:pPr>
    </w:p>
    <w:p w:rsidR="002A72AC" w:rsidRPr="004C7AAC" w:rsidRDefault="002A72AC" w:rsidP="002A72AC">
      <w:pPr>
        <w:pStyle w:val="11"/>
        <w:tabs>
          <w:tab w:val="right" w:leader="dot" w:pos="9628"/>
        </w:tabs>
        <w:spacing w:after="0" w:line="240" w:lineRule="auto"/>
        <w:rPr>
          <w:rFonts w:eastAsiaTheme="minorEastAsia" w:cs="Times New Roman"/>
          <w:noProof/>
          <w:sz w:val="28"/>
          <w:szCs w:val="28"/>
          <w:lang w:eastAsia="ru-RU"/>
        </w:rPr>
      </w:pPr>
      <w:hyperlink w:anchor="_Toc160498733" w:history="1">
        <w:r w:rsidRPr="004C7AAC">
          <w:rPr>
            <w:rStyle w:val="a3"/>
            <w:rFonts w:cs="Times New Roman"/>
            <w:noProof/>
            <w:sz w:val="28"/>
            <w:szCs w:val="28"/>
          </w:rPr>
          <w:t>1. Теоретические аспекты активизации познавательной деятельности детей младшего школьного возраста с использованием дидактических игр</w:t>
        </w:r>
      </w:hyperlink>
    </w:p>
    <w:p w:rsidR="002A72AC" w:rsidRPr="004C7AAC" w:rsidRDefault="002A72AC" w:rsidP="002A72AC">
      <w:pPr>
        <w:pStyle w:val="11"/>
        <w:tabs>
          <w:tab w:val="right" w:leader="dot" w:pos="9628"/>
        </w:tabs>
        <w:spacing w:after="0" w:line="240" w:lineRule="auto"/>
        <w:rPr>
          <w:rFonts w:eastAsiaTheme="minorEastAsia" w:cs="Times New Roman"/>
          <w:noProof/>
          <w:sz w:val="28"/>
          <w:szCs w:val="28"/>
          <w:lang w:eastAsia="ru-RU"/>
        </w:rPr>
      </w:pPr>
      <w:hyperlink w:anchor="_Toc160498734" w:history="1">
        <w:r w:rsidRPr="004C7AAC">
          <w:rPr>
            <w:rStyle w:val="a3"/>
            <w:rFonts w:cs="Times New Roman"/>
            <w:noProof/>
            <w:sz w:val="28"/>
            <w:szCs w:val="28"/>
          </w:rPr>
          <w:t>1.1 Психологические и физиологические особенности детей младшего школьного возраста</w:t>
        </w:r>
      </w:hyperlink>
    </w:p>
    <w:p w:rsidR="002A72AC" w:rsidRPr="004C7AAC" w:rsidRDefault="002A72AC" w:rsidP="002A72AC">
      <w:pPr>
        <w:pStyle w:val="11"/>
        <w:tabs>
          <w:tab w:val="right" w:leader="dot" w:pos="9628"/>
        </w:tabs>
        <w:spacing w:after="0" w:line="240" w:lineRule="auto"/>
        <w:rPr>
          <w:rFonts w:eastAsiaTheme="minorEastAsia" w:cs="Times New Roman"/>
          <w:noProof/>
          <w:sz w:val="28"/>
          <w:szCs w:val="28"/>
          <w:lang w:eastAsia="ru-RU"/>
        </w:rPr>
      </w:pPr>
      <w:hyperlink w:anchor="_Toc160498735" w:history="1">
        <w:r w:rsidRPr="004C7AAC">
          <w:rPr>
            <w:rStyle w:val="a3"/>
            <w:rFonts w:cs="Times New Roman"/>
            <w:noProof/>
            <w:sz w:val="28"/>
            <w:szCs w:val="28"/>
          </w:rPr>
          <w:t>1.2 Познавательная активность и познавательный интерес детей младшего школьного возраста</w:t>
        </w:r>
      </w:hyperlink>
    </w:p>
    <w:p w:rsidR="002A72AC" w:rsidRPr="004C7AAC" w:rsidRDefault="002A72AC" w:rsidP="002A72AC">
      <w:pPr>
        <w:pStyle w:val="11"/>
        <w:tabs>
          <w:tab w:val="right" w:leader="dot" w:pos="9628"/>
        </w:tabs>
        <w:spacing w:after="0" w:line="240" w:lineRule="auto"/>
        <w:rPr>
          <w:rFonts w:eastAsiaTheme="minorEastAsia" w:cs="Times New Roman"/>
          <w:noProof/>
          <w:sz w:val="28"/>
          <w:szCs w:val="28"/>
          <w:lang w:eastAsia="ru-RU"/>
        </w:rPr>
      </w:pPr>
      <w:hyperlink w:anchor="_Toc160498736" w:history="1">
        <w:r w:rsidRPr="004C7AAC">
          <w:rPr>
            <w:rStyle w:val="a3"/>
            <w:rFonts w:cs="Times New Roman"/>
            <w:noProof/>
            <w:sz w:val="28"/>
            <w:szCs w:val="28"/>
          </w:rPr>
          <w:t>1.3 Условия и методы активизации познавательной деятельности детей младшего школьного возраста</w:t>
        </w:r>
      </w:hyperlink>
    </w:p>
    <w:p w:rsidR="002A72AC" w:rsidRPr="004C7AAC" w:rsidRDefault="002A72AC" w:rsidP="002A72AC">
      <w:pPr>
        <w:pStyle w:val="11"/>
        <w:tabs>
          <w:tab w:val="right" w:leader="dot" w:pos="9628"/>
        </w:tabs>
        <w:spacing w:after="0" w:line="240" w:lineRule="auto"/>
        <w:rPr>
          <w:rFonts w:eastAsiaTheme="minorEastAsia" w:cs="Times New Roman"/>
          <w:noProof/>
          <w:sz w:val="28"/>
          <w:szCs w:val="28"/>
          <w:lang w:eastAsia="ru-RU"/>
        </w:rPr>
      </w:pPr>
      <w:hyperlink w:anchor="_Toc160498737" w:history="1">
        <w:r w:rsidRPr="004C7AAC">
          <w:rPr>
            <w:rStyle w:val="a3"/>
            <w:rFonts w:cs="Times New Roman"/>
            <w:noProof/>
            <w:sz w:val="28"/>
            <w:szCs w:val="28"/>
          </w:rPr>
          <w:t>1.4 Возможности использования дидактических игр на уроках математики в целях активизации познавательной деятельности детей младшего школьного возраста</w:t>
        </w:r>
      </w:hyperlink>
    </w:p>
    <w:p w:rsidR="002A72AC" w:rsidRPr="004C7AAC" w:rsidRDefault="002A72AC" w:rsidP="002A72AC">
      <w:pPr>
        <w:pStyle w:val="11"/>
        <w:tabs>
          <w:tab w:val="right" w:leader="dot" w:pos="9628"/>
        </w:tabs>
        <w:spacing w:after="0" w:line="240" w:lineRule="auto"/>
        <w:rPr>
          <w:rStyle w:val="a3"/>
          <w:rFonts w:cs="Times New Roman"/>
          <w:noProof/>
          <w:sz w:val="28"/>
          <w:szCs w:val="28"/>
        </w:rPr>
      </w:pPr>
    </w:p>
    <w:p w:rsidR="002A72AC" w:rsidRPr="004C7AAC" w:rsidRDefault="002A72AC" w:rsidP="002A72AC">
      <w:pPr>
        <w:pStyle w:val="11"/>
        <w:tabs>
          <w:tab w:val="right" w:leader="dot" w:pos="9628"/>
        </w:tabs>
        <w:spacing w:after="0" w:line="240" w:lineRule="auto"/>
        <w:rPr>
          <w:rFonts w:eastAsiaTheme="minorEastAsia" w:cs="Times New Roman"/>
          <w:noProof/>
          <w:sz w:val="28"/>
          <w:szCs w:val="28"/>
          <w:lang w:eastAsia="ru-RU"/>
        </w:rPr>
      </w:pPr>
      <w:hyperlink w:anchor="_Toc160498738" w:history="1">
        <w:r w:rsidRPr="004C7AAC">
          <w:rPr>
            <w:rStyle w:val="a3"/>
            <w:rFonts w:cs="Times New Roman"/>
            <w:noProof/>
            <w:sz w:val="28"/>
            <w:szCs w:val="28"/>
          </w:rPr>
          <w:t>2. Опытно-экспериментальная работа по активизации познавательной деятельности детей младшего школьного возраста посредством использования дидактических игр на уроках математики</w:t>
        </w:r>
      </w:hyperlink>
    </w:p>
    <w:p w:rsidR="002A72AC" w:rsidRPr="004C7AAC" w:rsidRDefault="002A72AC" w:rsidP="002A72AC">
      <w:pPr>
        <w:pStyle w:val="11"/>
        <w:tabs>
          <w:tab w:val="right" w:leader="dot" w:pos="9628"/>
        </w:tabs>
        <w:spacing w:after="0" w:line="240" w:lineRule="auto"/>
        <w:rPr>
          <w:rFonts w:eastAsiaTheme="minorEastAsia" w:cs="Times New Roman"/>
          <w:noProof/>
          <w:sz w:val="28"/>
          <w:szCs w:val="28"/>
          <w:lang w:eastAsia="ru-RU"/>
        </w:rPr>
      </w:pPr>
      <w:hyperlink w:anchor="_Toc160498739" w:history="1">
        <w:r w:rsidRPr="004C7AAC">
          <w:rPr>
            <w:rStyle w:val="a3"/>
            <w:rFonts w:cs="Times New Roman"/>
            <w:noProof/>
            <w:sz w:val="28"/>
            <w:szCs w:val="28"/>
          </w:rPr>
          <w:t>2.1 Цель, объекты и методики исследования</w:t>
        </w:r>
      </w:hyperlink>
    </w:p>
    <w:p w:rsidR="002A72AC" w:rsidRPr="004C7AAC" w:rsidRDefault="002A72AC" w:rsidP="002A72AC">
      <w:pPr>
        <w:pStyle w:val="11"/>
        <w:tabs>
          <w:tab w:val="right" w:leader="dot" w:pos="9628"/>
        </w:tabs>
        <w:spacing w:after="0" w:line="240" w:lineRule="auto"/>
        <w:rPr>
          <w:rFonts w:eastAsiaTheme="minorEastAsia" w:cs="Times New Roman"/>
          <w:noProof/>
          <w:sz w:val="28"/>
          <w:szCs w:val="28"/>
          <w:lang w:eastAsia="ru-RU"/>
        </w:rPr>
      </w:pPr>
      <w:hyperlink w:anchor="_Toc160498740" w:history="1">
        <w:r w:rsidRPr="004C7AAC">
          <w:rPr>
            <w:rStyle w:val="a3"/>
            <w:rFonts w:cs="Times New Roman"/>
            <w:noProof/>
            <w:sz w:val="28"/>
            <w:szCs w:val="28"/>
          </w:rPr>
          <w:t>2.2 Анализ результатов констатирующего эксперимента</w:t>
        </w:r>
      </w:hyperlink>
    </w:p>
    <w:p w:rsidR="002A72AC" w:rsidRPr="004C7AAC" w:rsidRDefault="002A72AC" w:rsidP="002A72AC">
      <w:pPr>
        <w:pStyle w:val="11"/>
        <w:tabs>
          <w:tab w:val="right" w:leader="dot" w:pos="9628"/>
        </w:tabs>
        <w:spacing w:after="0" w:line="240" w:lineRule="auto"/>
        <w:rPr>
          <w:rFonts w:eastAsiaTheme="minorEastAsia" w:cs="Times New Roman"/>
          <w:noProof/>
          <w:sz w:val="28"/>
          <w:szCs w:val="28"/>
          <w:lang w:eastAsia="ru-RU"/>
        </w:rPr>
      </w:pPr>
      <w:hyperlink w:anchor="_Toc160498741" w:history="1">
        <w:r w:rsidRPr="004C7AAC">
          <w:rPr>
            <w:rStyle w:val="a3"/>
            <w:rFonts w:cs="Times New Roman"/>
            <w:noProof/>
            <w:sz w:val="28"/>
            <w:szCs w:val="28"/>
          </w:rPr>
          <w:t>2.3 Разработка методики проведения уроков математики с применением дидактических игр в целях активизации познавательной деятельности детей младшего школьного возраста</w:t>
        </w:r>
      </w:hyperlink>
    </w:p>
    <w:p w:rsidR="002A72AC" w:rsidRPr="004C7AAC" w:rsidRDefault="002A72AC" w:rsidP="002A72AC">
      <w:pPr>
        <w:pStyle w:val="11"/>
        <w:tabs>
          <w:tab w:val="right" w:leader="dot" w:pos="9628"/>
        </w:tabs>
        <w:spacing w:after="0" w:line="240" w:lineRule="auto"/>
        <w:rPr>
          <w:rFonts w:eastAsiaTheme="minorEastAsia" w:cs="Times New Roman"/>
          <w:noProof/>
          <w:sz w:val="28"/>
          <w:szCs w:val="28"/>
          <w:lang w:eastAsia="ru-RU"/>
        </w:rPr>
      </w:pPr>
      <w:hyperlink w:anchor="_Toc160498742" w:history="1">
        <w:r w:rsidRPr="004C7AAC">
          <w:rPr>
            <w:rStyle w:val="a3"/>
            <w:rFonts w:cs="Times New Roman"/>
            <w:noProof/>
            <w:sz w:val="28"/>
            <w:szCs w:val="28"/>
          </w:rPr>
          <w:t>2.4 Анализ результатов опытно-экспериментальной работы</w:t>
        </w:r>
      </w:hyperlink>
    </w:p>
    <w:p w:rsidR="002A72AC" w:rsidRPr="004C7AAC" w:rsidRDefault="002A72AC" w:rsidP="002A72AC">
      <w:pPr>
        <w:pStyle w:val="11"/>
        <w:tabs>
          <w:tab w:val="right" w:leader="dot" w:pos="9628"/>
        </w:tabs>
        <w:spacing w:after="0" w:line="240" w:lineRule="auto"/>
        <w:rPr>
          <w:rStyle w:val="a3"/>
          <w:rFonts w:cs="Times New Roman"/>
          <w:noProof/>
          <w:sz w:val="28"/>
          <w:szCs w:val="28"/>
        </w:rPr>
      </w:pPr>
    </w:p>
    <w:p w:rsidR="002A72AC" w:rsidRPr="004C7AAC" w:rsidRDefault="002A72AC" w:rsidP="002A72AC">
      <w:pPr>
        <w:pStyle w:val="11"/>
        <w:tabs>
          <w:tab w:val="right" w:leader="dot" w:pos="9628"/>
        </w:tabs>
        <w:spacing w:after="0" w:line="240" w:lineRule="auto"/>
        <w:rPr>
          <w:rFonts w:eastAsiaTheme="minorEastAsia" w:cs="Times New Roman"/>
          <w:noProof/>
          <w:sz w:val="28"/>
          <w:szCs w:val="28"/>
          <w:lang w:eastAsia="ru-RU"/>
        </w:rPr>
      </w:pPr>
      <w:hyperlink w:anchor="_Toc160498743" w:history="1">
        <w:r w:rsidRPr="004C7AAC">
          <w:rPr>
            <w:rStyle w:val="a3"/>
            <w:rFonts w:cs="Times New Roman"/>
            <w:noProof/>
            <w:sz w:val="28"/>
            <w:szCs w:val="28"/>
          </w:rPr>
          <w:t>Заключение</w:t>
        </w:r>
      </w:hyperlink>
    </w:p>
    <w:p w:rsidR="002A72AC" w:rsidRPr="004C7AAC" w:rsidRDefault="002A72AC" w:rsidP="002A72AC">
      <w:pPr>
        <w:pStyle w:val="11"/>
        <w:tabs>
          <w:tab w:val="right" w:leader="dot" w:pos="9628"/>
        </w:tabs>
        <w:spacing w:after="0" w:line="240" w:lineRule="auto"/>
        <w:rPr>
          <w:rStyle w:val="a3"/>
          <w:rFonts w:cs="Times New Roman"/>
          <w:noProof/>
          <w:sz w:val="28"/>
          <w:szCs w:val="28"/>
        </w:rPr>
      </w:pPr>
    </w:p>
    <w:p w:rsidR="002A72AC" w:rsidRPr="004C7AAC" w:rsidRDefault="002A72AC" w:rsidP="002A72AC">
      <w:pPr>
        <w:pStyle w:val="11"/>
        <w:tabs>
          <w:tab w:val="right" w:leader="dot" w:pos="9628"/>
        </w:tabs>
        <w:spacing w:after="0" w:line="240" w:lineRule="auto"/>
        <w:rPr>
          <w:rFonts w:eastAsiaTheme="minorEastAsia" w:cs="Times New Roman"/>
          <w:noProof/>
          <w:sz w:val="28"/>
          <w:szCs w:val="28"/>
          <w:lang w:eastAsia="ru-RU"/>
        </w:rPr>
      </w:pPr>
      <w:hyperlink w:anchor="_Toc160498744" w:history="1">
        <w:r w:rsidRPr="004C7AAC">
          <w:rPr>
            <w:rStyle w:val="a3"/>
            <w:rFonts w:cs="Times New Roman"/>
            <w:noProof/>
            <w:sz w:val="28"/>
            <w:szCs w:val="28"/>
          </w:rPr>
          <w:t>Список используемой литературы</w:t>
        </w:r>
      </w:hyperlink>
    </w:p>
    <w:p w:rsidR="002A72AC" w:rsidRPr="004C7AAC" w:rsidRDefault="002A72AC" w:rsidP="002A72AC">
      <w:pPr>
        <w:pStyle w:val="11"/>
        <w:tabs>
          <w:tab w:val="right" w:leader="dot" w:pos="9628"/>
        </w:tabs>
        <w:spacing w:after="0" w:line="240" w:lineRule="auto"/>
        <w:rPr>
          <w:rStyle w:val="a3"/>
          <w:rFonts w:cs="Times New Roman"/>
          <w:noProof/>
          <w:sz w:val="28"/>
          <w:szCs w:val="28"/>
        </w:rPr>
      </w:pPr>
    </w:p>
    <w:p w:rsidR="002A72AC" w:rsidRDefault="002A72AC" w:rsidP="002A72AC">
      <w:pPr>
        <w:rPr>
          <w:rFonts w:eastAsia="Times New Roman" w:cs="Times New Roman"/>
          <w:color w:val="5B9BD5" w:themeColor="accent1"/>
          <w:sz w:val="28"/>
          <w:szCs w:val="28"/>
        </w:rPr>
      </w:pPr>
    </w:p>
    <w:p w:rsidR="002A72AC" w:rsidRDefault="002A72AC" w:rsidP="002A72AC">
      <w:pPr>
        <w:rPr>
          <w:rFonts w:eastAsia="Times New Roman" w:cs="Times New Roman"/>
          <w:color w:val="5B9BD5" w:themeColor="accent1"/>
          <w:sz w:val="28"/>
          <w:szCs w:val="28"/>
        </w:rPr>
      </w:pPr>
    </w:p>
    <w:p w:rsidR="002A72AC" w:rsidRDefault="002A72AC" w:rsidP="002A72AC">
      <w:pPr>
        <w:rPr>
          <w:rFonts w:eastAsia="Times New Roman" w:cs="Times New Roman"/>
          <w:color w:val="5B9BD5" w:themeColor="accent1"/>
          <w:sz w:val="28"/>
          <w:szCs w:val="28"/>
        </w:rPr>
      </w:pPr>
    </w:p>
    <w:p w:rsidR="002A72AC" w:rsidRDefault="002A72AC" w:rsidP="002A72AC">
      <w:pPr>
        <w:rPr>
          <w:rFonts w:eastAsia="Times New Roman" w:cs="Times New Roman"/>
          <w:color w:val="5B9BD5" w:themeColor="accent1"/>
          <w:sz w:val="28"/>
          <w:szCs w:val="28"/>
        </w:rPr>
      </w:pPr>
    </w:p>
    <w:p w:rsidR="002A72AC" w:rsidRDefault="002A72AC" w:rsidP="002A72AC">
      <w:pPr>
        <w:rPr>
          <w:rFonts w:eastAsia="Times New Roman" w:cs="Times New Roman"/>
          <w:color w:val="5B9BD5" w:themeColor="accent1"/>
          <w:sz w:val="28"/>
          <w:szCs w:val="28"/>
        </w:rPr>
      </w:pPr>
    </w:p>
    <w:p w:rsidR="002A72AC" w:rsidRDefault="002A72AC" w:rsidP="002A72AC">
      <w:pPr>
        <w:rPr>
          <w:rFonts w:eastAsia="Times New Roman" w:cs="Times New Roman"/>
          <w:color w:val="5B9BD5" w:themeColor="accent1"/>
          <w:sz w:val="28"/>
          <w:szCs w:val="28"/>
        </w:rPr>
      </w:pPr>
    </w:p>
    <w:p w:rsidR="002A72AC" w:rsidRDefault="002A72AC" w:rsidP="002A72AC">
      <w:pPr>
        <w:rPr>
          <w:rFonts w:eastAsia="Times New Roman" w:cs="Times New Roman"/>
          <w:color w:val="5B9BD5" w:themeColor="accent1"/>
          <w:sz w:val="28"/>
          <w:szCs w:val="28"/>
        </w:rPr>
      </w:pPr>
    </w:p>
    <w:p w:rsidR="002A72AC" w:rsidRDefault="002A72AC" w:rsidP="002A72AC">
      <w:pPr>
        <w:rPr>
          <w:rFonts w:eastAsia="Times New Roman" w:cs="Times New Roman"/>
          <w:color w:val="5B9BD5" w:themeColor="accent1"/>
          <w:sz w:val="28"/>
          <w:szCs w:val="28"/>
        </w:rPr>
      </w:pPr>
    </w:p>
    <w:p w:rsidR="002A72AC" w:rsidRDefault="002A72AC" w:rsidP="002A72AC">
      <w:pPr>
        <w:rPr>
          <w:rFonts w:eastAsia="Times New Roman" w:cs="Times New Roman"/>
          <w:color w:val="5B9BD5" w:themeColor="accent1"/>
          <w:sz w:val="28"/>
          <w:szCs w:val="28"/>
        </w:rPr>
      </w:pPr>
    </w:p>
    <w:p w:rsidR="002A72AC" w:rsidRDefault="002A72AC" w:rsidP="002A72AC">
      <w:pPr>
        <w:rPr>
          <w:rFonts w:eastAsia="Times New Roman" w:cs="Times New Roman"/>
          <w:color w:val="5B9BD5" w:themeColor="accent1"/>
          <w:sz w:val="28"/>
          <w:szCs w:val="28"/>
        </w:rPr>
      </w:pPr>
    </w:p>
    <w:p w:rsidR="002A72AC" w:rsidRDefault="002A72AC" w:rsidP="002A72AC">
      <w:pPr>
        <w:rPr>
          <w:rFonts w:eastAsia="Times New Roman" w:cs="Times New Roman"/>
          <w:color w:val="5B9BD5" w:themeColor="accent1"/>
          <w:sz w:val="28"/>
          <w:szCs w:val="28"/>
        </w:rPr>
      </w:pPr>
    </w:p>
    <w:p w:rsidR="002A72AC" w:rsidRPr="004C7AAC" w:rsidRDefault="002A72AC" w:rsidP="002A72AC">
      <w:pPr>
        <w:pStyle w:val="1"/>
        <w:ind w:firstLine="709"/>
        <w:jc w:val="both"/>
        <w:rPr>
          <w:rFonts w:cs="Times New Roman"/>
          <w:b/>
        </w:rPr>
      </w:pPr>
      <w:r w:rsidRPr="004C7AAC">
        <w:rPr>
          <w:rFonts w:eastAsia="Times New Roman" w:cs="Times New Roman"/>
          <w:color w:val="5B9BD5" w:themeColor="accent1"/>
          <w:szCs w:val="28"/>
        </w:rPr>
        <w:lastRenderedPageBreak/>
        <w:fldChar w:fldCharType="end"/>
      </w:r>
      <w:bookmarkStart w:id="0" w:name="_Toc160498743"/>
      <w:r w:rsidRPr="002A72AC">
        <w:rPr>
          <w:rFonts w:cs="Times New Roman"/>
          <w:b/>
        </w:rPr>
        <w:t xml:space="preserve"> </w:t>
      </w:r>
      <w:r w:rsidRPr="004C7AAC">
        <w:rPr>
          <w:rFonts w:cs="Times New Roman"/>
          <w:b/>
        </w:rPr>
        <w:t>Заключение</w:t>
      </w:r>
      <w:bookmarkEnd w:id="0"/>
    </w:p>
    <w:p w:rsidR="002A72AC" w:rsidRPr="004C7AAC" w:rsidRDefault="002A72AC" w:rsidP="002A72AC">
      <w:pPr>
        <w:widowControl w:val="0"/>
        <w:ind w:firstLine="709"/>
        <w:jc w:val="both"/>
        <w:rPr>
          <w:rFonts w:eastAsia="Times New Roman" w:cs="Times New Roman"/>
          <w:sz w:val="28"/>
          <w:szCs w:val="28"/>
          <w:lang w:eastAsia="ru-RU"/>
        </w:rPr>
      </w:pPr>
    </w:p>
    <w:p w:rsidR="002A72AC" w:rsidRPr="004C7AAC" w:rsidRDefault="002A72AC" w:rsidP="002A72AC">
      <w:pPr>
        <w:widowControl w:val="0"/>
        <w:ind w:firstLine="709"/>
        <w:jc w:val="both"/>
        <w:rPr>
          <w:rFonts w:eastAsia="Times New Roman" w:cs="Times New Roman"/>
          <w:sz w:val="28"/>
          <w:szCs w:val="28"/>
          <w:lang w:eastAsia="ru-RU"/>
        </w:rPr>
      </w:pPr>
      <w:r w:rsidRPr="004C7AAC">
        <w:rPr>
          <w:rFonts w:eastAsia="Times New Roman" w:cs="Times New Roman"/>
          <w:sz w:val="28"/>
          <w:szCs w:val="28"/>
          <w:lang w:eastAsia="ru-RU"/>
        </w:rPr>
        <w:t>Проведенное в дипломной работе исследование позволило сделать следующие выводы:</w:t>
      </w:r>
    </w:p>
    <w:p w:rsidR="002A72AC" w:rsidRPr="004C7AAC" w:rsidRDefault="002A72AC" w:rsidP="002A72AC">
      <w:pPr>
        <w:widowControl w:val="0"/>
        <w:ind w:firstLine="709"/>
        <w:jc w:val="both"/>
        <w:rPr>
          <w:rFonts w:eastAsia="Times New Roman" w:cs="Times New Roman"/>
          <w:sz w:val="28"/>
          <w:szCs w:val="28"/>
          <w:lang w:eastAsia="ru-RU"/>
        </w:rPr>
      </w:pPr>
      <w:r w:rsidRPr="004C7AAC">
        <w:rPr>
          <w:rFonts w:eastAsia="Times New Roman" w:cs="Times New Roman"/>
          <w:sz w:val="28"/>
          <w:szCs w:val="28"/>
          <w:lang w:eastAsia="ru-RU"/>
        </w:rPr>
        <w:t>В ходе исследования было установлено, что дидактические игры являются эффективным средством активизации познавательной деятельности детей младшего школьного возраста на уроках математики. Активизация учебного процесса через игровую деятельность способствует не только повышению интереса детей к учебе, но и стимулирует развитие их мышления, логики, внимания и памяти.</w:t>
      </w: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Default="002A72AC" w:rsidP="002A72AC">
      <w:pPr>
        <w:rPr>
          <w:sz w:val="28"/>
          <w:szCs w:val="28"/>
        </w:rPr>
      </w:pPr>
    </w:p>
    <w:p w:rsidR="002A72AC" w:rsidRPr="004C7AAC" w:rsidRDefault="002A72AC" w:rsidP="002A72AC">
      <w:pPr>
        <w:pStyle w:val="1"/>
        <w:ind w:firstLine="709"/>
        <w:jc w:val="center"/>
        <w:rPr>
          <w:rFonts w:cs="Times New Roman"/>
          <w:b/>
        </w:rPr>
      </w:pPr>
      <w:bookmarkStart w:id="1" w:name="_Toc160498744"/>
      <w:r w:rsidRPr="004C7AAC">
        <w:rPr>
          <w:rFonts w:cs="Times New Roman"/>
          <w:b/>
        </w:rPr>
        <w:t>Список используемой литературы</w:t>
      </w:r>
      <w:bookmarkEnd w:id="1"/>
    </w:p>
    <w:p w:rsidR="002A72AC" w:rsidRPr="004C7AAC" w:rsidRDefault="002A72AC" w:rsidP="002A72AC">
      <w:pPr>
        <w:pStyle w:val="a4"/>
        <w:ind w:left="0" w:firstLine="709"/>
        <w:rPr>
          <w:rFonts w:cs="Times New Roman"/>
          <w:sz w:val="28"/>
          <w:szCs w:val="28"/>
        </w:rPr>
      </w:pPr>
    </w:p>
    <w:p w:rsidR="002A72AC" w:rsidRPr="004C7AAC" w:rsidRDefault="002A72AC" w:rsidP="002A72AC">
      <w:pPr>
        <w:pStyle w:val="a4"/>
        <w:numPr>
          <w:ilvl w:val="0"/>
          <w:numId w:val="1"/>
        </w:numPr>
        <w:ind w:left="0" w:firstLine="709"/>
        <w:jc w:val="both"/>
        <w:rPr>
          <w:rFonts w:cs="Times New Roman"/>
          <w:sz w:val="28"/>
          <w:szCs w:val="28"/>
        </w:rPr>
      </w:pPr>
      <w:bookmarkStart w:id="2" w:name="_Ref160500453"/>
      <w:r w:rsidRPr="004C7AAC">
        <w:rPr>
          <w:rFonts w:cs="Times New Roman"/>
          <w:sz w:val="28"/>
          <w:szCs w:val="28"/>
        </w:rPr>
        <w:t>Педагогика начального образования: учебник для вузов / под ред. С. А. Котовой. - Санкт-Петербург: Питер, 2018. - 336 с.</w:t>
      </w:r>
      <w:bookmarkEnd w:id="2"/>
      <w:r w:rsidRPr="004C7AAC">
        <w:rPr>
          <w:rFonts w:cs="Times New Roman"/>
          <w:sz w:val="28"/>
          <w:szCs w:val="28"/>
        </w:rPr>
        <w:t> </w:t>
      </w:r>
    </w:p>
    <w:p w:rsidR="002A72AC" w:rsidRPr="004C7AAC" w:rsidRDefault="002A72AC" w:rsidP="002A72AC">
      <w:pPr>
        <w:pStyle w:val="a4"/>
        <w:numPr>
          <w:ilvl w:val="0"/>
          <w:numId w:val="1"/>
        </w:numPr>
        <w:ind w:left="0" w:firstLine="709"/>
        <w:jc w:val="both"/>
        <w:rPr>
          <w:rFonts w:cs="Times New Roman"/>
          <w:sz w:val="28"/>
          <w:szCs w:val="28"/>
        </w:rPr>
      </w:pPr>
      <w:bookmarkStart w:id="3" w:name="_Ref160500466"/>
      <w:r w:rsidRPr="004C7AAC">
        <w:rPr>
          <w:rFonts w:cs="Times New Roman"/>
          <w:sz w:val="28"/>
          <w:szCs w:val="28"/>
        </w:rPr>
        <w:t>Мусс Г. Н. Некоторые вопросы педагогики начального образование: учебное пособие / Г. Н. Мусс. — Оренбург: ОГПУ, 2020. — 83 с.</w:t>
      </w:r>
      <w:bookmarkEnd w:id="3"/>
    </w:p>
    <w:p w:rsidR="002A72AC" w:rsidRPr="004C7AAC" w:rsidRDefault="002A72AC" w:rsidP="002A72AC">
      <w:pPr>
        <w:pStyle w:val="a4"/>
        <w:numPr>
          <w:ilvl w:val="0"/>
          <w:numId w:val="1"/>
        </w:numPr>
        <w:ind w:left="0" w:firstLine="709"/>
        <w:jc w:val="both"/>
        <w:rPr>
          <w:rFonts w:cs="Times New Roman"/>
          <w:sz w:val="28"/>
          <w:szCs w:val="28"/>
        </w:rPr>
      </w:pPr>
      <w:bookmarkStart w:id="4" w:name="_Ref160500486"/>
      <w:proofErr w:type="spellStart"/>
      <w:r w:rsidRPr="004C7AAC">
        <w:rPr>
          <w:rFonts w:cs="Times New Roman"/>
          <w:sz w:val="28"/>
          <w:szCs w:val="28"/>
        </w:rPr>
        <w:t>Абрамичева</w:t>
      </w:r>
      <w:proofErr w:type="spellEnd"/>
      <w:r w:rsidRPr="004C7AAC">
        <w:rPr>
          <w:rFonts w:cs="Times New Roman"/>
          <w:sz w:val="28"/>
          <w:szCs w:val="28"/>
        </w:rPr>
        <w:t xml:space="preserve"> О. С. Познавательная деятельность младших школьников посредством активизации средств проблемного обучения / О. С. </w:t>
      </w:r>
      <w:proofErr w:type="spellStart"/>
      <w:r w:rsidRPr="004C7AAC">
        <w:rPr>
          <w:rFonts w:cs="Times New Roman"/>
          <w:sz w:val="28"/>
          <w:szCs w:val="28"/>
        </w:rPr>
        <w:t>Абрамичева</w:t>
      </w:r>
      <w:proofErr w:type="spellEnd"/>
      <w:r w:rsidRPr="004C7AAC">
        <w:rPr>
          <w:rFonts w:cs="Times New Roman"/>
          <w:sz w:val="28"/>
          <w:szCs w:val="28"/>
        </w:rPr>
        <w:t>, А. С. Наумкина // Вестник научных конференций. – 2018. – № 7-2(35). – С. 10-12.</w:t>
      </w:r>
      <w:bookmarkEnd w:id="4"/>
      <w:r w:rsidRPr="004C7AAC">
        <w:rPr>
          <w:rFonts w:cs="Times New Roman"/>
          <w:sz w:val="28"/>
          <w:szCs w:val="28"/>
        </w:rPr>
        <w:t xml:space="preserve"> </w:t>
      </w:r>
    </w:p>
    <w:p w:rsidR="002A72AC" w:rsidRPr="004C7AAC" w:rsidRDefault="002A72AC" w:rsidP="002A72AC">
      <w:pPr>
        <w:pStyle w:val="a4"/>
        <w:numPr>
          <w:ilvl w:val="0"/>
          <w:numId w:val="1"/>
        </w:numPr>
        <w:ind w:left="0" w:firstLine="709"/>
        <w:jc w:val="both"/>
        <w:rPr>
          <w:rFonts w:cs="Times New Roman"/>
          <w:sz w:val="28"/>
          <w:szCs w:val="28"/>
        </w:rPr>
      </w:pPr>
      <w:bookmarkStart w:id="5" w:name="_Ref160500510"/>
      <w:proofErr w:type="spellStart"/>
      <w:r w:rsidRPr="004C7AAC">
        <w:rPr>
          <w:rFonts w:cs="Times New Roman"/>
          <w:sz w:val="28"/>
          <w:szCs w:val="28"/>
        </w:rPr>
        <w:t>Милорадова</w:t>
      </w:r>
      <w:proofErr w:type="spellEnd"/>
      <w:r w:rsidRPr="004C7AAC">
        <w:rPr>
          <w:rFonts w:cs="Times New Roman"/>
          <w:sz w:val="28"/>
          <w:szCs w:val="28"/>
        </w:rPr>
        <w:t xml:space="preserve">, Н. Г. Психология и </w:t>
      </w:r>
      <w:proofErr w:type="gramStart"/>
      <w:r w:rsidRPr="004C7AAC">
        <w:rPr>
          <w:rFonts w:cs="Times New Roman"/>
          <w:sz w:val="28"/>
          <w:szCs w:val="28"/>
        </w:rPr>
        <w:t>педагогика :</w:t>
      </w:r>
      <w:proofErr w:type="gramEnd"/>
      <w:r w:rsidRPr="004C7AAC">
        <w:rPr>
          <w:rFonts w:cs="Times New Roman"/>
          <w:sz w:val="28"/>
          <w:szCs w:val="28"/>
        </w:rPr>
        <w:t xml:space="preserve"> учебник и практикум для вузов / Н. Г. </w:t>
      </w:r>
      <w:proofErr w:type="spellStart"/>
      <w:r w:rsidRPr="004C7AAC">
        <w:rPr>
          <w:rFonts w:cs="Times New Roman"/>
          <w:sz w:val="28"/>
          <w:szCs w:val="28"/>
        </w:rPr>
        <w:t>Милорадова</w:t>
      </w:r>
      <w:proofErr w:type="spellEnd"/>
      <w:r w:rsidRPr="004C7AAC">
        <w:rPr>
          <w:rFonts w:cs="Times New Roman"/>
          <w:sz w:val="28"/>
          <w:szCs w:val="28"/>
        </w:rPr>
        <w:t xml:space="preserve">. — 2-е изд., </w:t>
      </w:r>
      <w:proofErr w:type="spellStart"/>
      <w:r w:rsidRPr="004C7AAC">
        <w:rPr>
          <w:rFonts w:cs="Times New Roman"/>
          <w:sz w:val="28"/>
          <w:szCs w:val="28"/>
        </w:rPr>
        <w:t>испр</w:t>
      </w:r>
      <w:proofErr w:type="spellEnd"/>
      <w:r w:rsidRPr="004C7AAC">
        <w:rPr>
          <w:rFonts w:cs="Times New Roman"/>
          <w:sz w:val="28"/>
          <w:szCs w:val="28"/>
        </w:rPr>
        <w:t xml:space="preserve">. и доп. — </w:t>
      </w:r>
      <w:proofErr w:type="gramStart"/>
      <w:r w:rsidRPr="004C7AAC">
        <w:rPr>
          <w:rFonts w:cs="Times New Roman"/>
          <w:sz w:val="28"/>
          <w:szCs w:val="28"/>
        </w:rPr>
        <w:t>Москва :</w:t>
      </w:r>
      <w:proofErr w:type="gramEnd"/>
      <w:r w:rsidRPr="004C7AAC">
        <w:rPr>
          <w:rFonts w:cs="Times New Roman"/>
          <w:sz w:val="28"/>
          <w:szCs w:val="28"/>
        </w:rPr>
        <w:t xml:space="preserve"> Издательство </w:t>
      </w:r>
      <w:proofErr w:type="spellStart"/>
      <w:r w:rsidRPr="004C7AAC">
        <w:rPr>
          <w:rFonts w:cs="Times New Roman"/>
          <w:sz w:val="28"/>
          <w:szCs w:val="28"/>
        </w:rPr>
        <w:t>Юрайт</w:t>
      </w:r>
      <w:proofErr w:type="spellEnd"/>
      <w:r w:rsidRPr="004C7AAC">
        <w:rPr>
          <w:rFonts w:cs="Times New Roman"/>
          <w:sz w:val="28"/>
          <w:szCs w:val="28"/>
        </w:rPr>
        <w:t>, 2022. — 307 с.</w:t>
      </w:r>
      <w:bookmarkEnd w:id="5"/>
    </w:p>
    <w:p w:rsidR="002A72AC" w:rsidRPr="004C7AAC" w:rsidRDefault="002A72AC" w:rsidP="002A72AC">
      <w:pPr>
        <w:pStyle w:val="a4"/>
        <w:numPr>
          <w:ilvl w:val="0"/>
          <w:numId w:val="1"/>
        </w:numPr>
        <w:ind w:left="0" w:firstLine="709"/>
        <w:jc w:val="both"/>
        <w:rPr>
          <w:rFonts w:cs="Times New Roman"/>
          <w:sz w:val="28"/>
          <w:szCs w:val="28"/>
        </w:rPr>
      </w:pPr>
      <w:bookmarkStart w:id="6" w:name="_Ref160500531"/>
      <w:r w:rsidRPr="004C7AAC">
        <w:rPr>
          <w:rFonts w:cs="Times New Roman"/>
          <w:sz w:val="28"/>
          <w:szCs w:val="28"/>
        </w:rPr>
        <w:t xml:space="preserve">Психология и педагогика в 2 ч. Часть 1. </w:t>
      </w:r>
      <w:proofErr w:type="gramStart"/>
      <w:r w:rsidRPr="004C7AAC">
        <w:rPr>
          <w:rFonts w:cs="Times New Roman"/>
          <w:sz w:val="28"/>
          <w:szCs w:val="28"/>
        </w:rPr>
        <w:t>Психология :</w:t>
      </w:r>
      <w:proofErr w:type="gramEnd"/>
      <w:r w:rsidRPr="004C7AAC">
        <w:rPr>
          <w:rFonts w:cs="Times New Roman"/>
          <w:sz w:val="28"/>
          <w:szCs w:val="28"/>
        </w:rPr>
        <w:t xml:space="preserve"> учебник для вузов / В. А. </w:t>
      </w:r>
      <w:proofErr w:type="spellStart"/>
      <w:r w:rsidRPr="004C7AAC">
        <w:rPr>
          <w:rFonts w:cs="Times New Roman"/>
          <w:sz w:val="28"/>
          <w:szCs w:val="28"/>
        </w:rPr>
        <w:t>Сластенин</w:t>
      </w:r>
      <w:proofErr w:type="spellEnd"/>
      <w:r w:rsidRPr="004C7AAC">
        <w:rPr>
          <w:rFonts w:cs="Times New Roman"/>
          <w:sz w:val="28"/>
          <w:szCs w:val="28"/>
        </w:rPr>
        <w:t xml:space="preserve"> [и др.] ; под общей редакцией В. А. </w:t>
      </w:r>
      <w:proofErr w:type="spellStart"/>
      <w:r w:rsidRPr="004C7AAC">
        <w:rPr>
          <w:rFonts w:cs="Times New Roman"/>
          <w:sz w:val="28"/>
          <w:szCs w:val="28"/>
        </w:rPr>
        <w:t>Сластенина</w:t>
      </w:r>
      <w:proofErr w:type="spellEnd"/>
      <w:r w:rsidRPr="004C7AAC">
        <w:rPr>
          <w:rFonts w:cs="Times New Roman"/>
          <w:sz w:val="28"/>
          <w:szCs w:val="28"/>
        </w:rPr>
        <w:t xml:space="preserve">, В. П. Каширина. — </w:t>
      </w:r>
      <w:proofErr w:type="gramStart"/>
      <w:r w:rsidRPr="004C7AAC">
        <w:rPr>
          <w:rFonts w:cs="Times New Roman"/>
          <w:sz w:val="28"/>
          <w:szCs w:val="28"/>
        </w:rPr>
        <w:t>Москва :</w:t>
      </w:r>
      <w:proofErr w:type="gramEnd"/>
      <w:r w:rsidRPr="004C7AAC">
        <w:rPr>
          <w:rFonts w:cs="Times New Roman"/>
          <w:sz w:val="28"/>
          <w:szCs w:val="28"/>
        </w:rPr>
        <w:t xml:space="preserve"> Издательство </w:t>
      </w:r>
      <w:proofErr w:type="spellStart"/>
      <w:r w:rsidRPr="004C7AAC">
        <w:rPr>
          <w:rFonts w:cs="Times New Roman"/>
          <w:sz w:val="28"/>
          <w:szCs w:val="28"/>
        </w:rPr>
        <w:t>Юрайт</w:t>
      </w:r>
      <w:proofErr w:type="spellEnd"/>
      <w:r w:rsidRPr="004C7AAC">
        <w:rPr>
          <w:rFonts w:cs="Times New Roman"/>
          <w:sz w:val="28"/>
          <w:szCs w:val="28"/>
        </w:rPr>
        <w:t>, 2022. — 230 с.</w:t>
      </w:r>
      <w:bookmarkEnd w:id="6"/>
    </w:p>
    <w:p w:rsidR="002A72AC" w:rsidRPr="002A72AC" w:rsidRDefault="002A72AC" w:rsidP="002A72AC">
      <w:pPr>
        <w:rPr>
          <w:sz w:val="28"/>
          <w:szCs w:val="28"/>
        </w:rPr>
      </w:pPr>
      <w:bookmarkStart w:id="7" w:name="_GoBack"/>
      <w:bookmarkEnd w:id="7"/>
    </w:p>
    <w:sectPr w:rsidR="002A72AC" w:rsidRPr="002A72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4A4B"/>
    <w:multiLevelType w:val="hybridMultilevel"/>
    <w:tmpl w:val="78E21300"/>
    <w:lvl w:ilvl="0" w:tplc="418CFF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612"/>
    <w:rsid w:val="002A72AC"/>
    <w:rsid w:val="006F36F7"/>
    <w:rsid w:val="00D70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2C92"/>
  <w15:chartTrackingRefBased/>
  <w15:docId w15:val="{0EB578F4-110C-4506-8E46-1DB91B89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2AC"/>
    <w:pPr>
      <w:spacing w:after="0" w:line="240" w:lineRule="auto"/>
    </w:pPr>
    <w:rPr>
      <w:rFonts w:ascii="Times New Roman" w:hAnsi="Times New Roman"/>
    </w:rPr>
  </w:style>
  <w:style w:type="paragraph" w:styleId="1">
    <w:name w:val="heading 1"/>
    <w:basedOn w:val="a"/>
    <w:next w:val="a"/>
    <w:link w:val="10"/>
    <w:uiPriority w:val="9"/>
    <w:qFormat/>
    <w:rsid w:val="002A72AC"/>
    <w:pPr>
      <w:keepNext/>
      <w:keepLines/>
      <w:outlineLvl w:val="0"/>
    </w:pPr>
    <w:rPr>
      <w:rFonts w:eastAsiaTheme="majorEastAsia" w:cstheme="majorBidi"/>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72AC"/>
    <w:rPr>
      <w:color w:val="0000FF"/>
      <w:u w:val="single"/>
    </w:rPr>
  </w:style>
  <w:style w:type="paragraph" w:styleId="11">
    <w:name w:val="toc 1"/>
    <w:basedOn w:val="a"/>
    <w:next w:val="a"/>
    <w:autoRedefine/>
    <w:uiPriority w:val="39"/>
    <w:unhideWhenUsed/>
    <w:rsid w:val="002A72AC"/>
    <w:pPr>
      <w:spacing w:after="100" w:line="259" w:lineRule="auto"/>
    </w:pPr>
  </w:style>
  <w:style w:type="character" w:customStyle="1" w:styleId="10">
    <w:name w:val="Заголовок 1 Знак"/>
    <w:basedOn w:val="a0"/>
    <w:link w:val="1"/>
    <w:uiPriority w:val="9"/>
    <w:rsid w:val="002A72AC"/>
    <w:rPr>
      <w:rFonts w:ascii="Times New Roman" w:eastAsiaTheme="majorEastAsia" w:hAnsi="Times New Roman" w:cstheme="majorBidi"/>
      <w:color w:val="000000" w:themeColor="text1"/>
      <w:sz w:val="28"/>
      <w:szCs w:val="32"/>
    </w:rPr>
  </w:style>
  <w:style w:type="paragraph" w:styleId="a4">
    <w:name w:val="List Paragraph"/>
    <w:aliases w:val="маркированный"/>
    <w:basedOn w:val="a"/>
    <w:link w:val="a5"/>
    <w:qFormat/>
    <w:rsid w:val="002A72AC"/>
    <w:pPr>
      <w:ind w:left="720"/>
      <w:contextualSpacing/>
    </w:pPr>
  </w:style>
  <w:style w:type="character" w:customStyle="1" w:styleId="a5">
    <w:name w:val="Абзац списка Знак"/>
    <w:aliases w:val="маркированный Знак"/>
    <w:link w:val="a4"/>
    <w:locked/>
    <w:rsid w:val="002A72A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2024-10-31T07:02:00Z</dcterms:created>
  <dcterms:modified xsi:type="dcterms:W3CDTF">2024-10-31T07:03:00Z</dcterms:modified>
</cp:coreProperties>
</file>