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54" w:rsidRDefault="005C4354" w:rsidP="005C435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54">
        <w:rPr>
          <w:rFonts w:ascii="Times New Roman" w:hAnsi="Times New Roman" w:cs="Times New Roman"/>
          <w:sz w:val="28"/>
          <w:szCs w:val="28"/>
        </w:rPr>
        <w:t>Др_</w:t>
      </w:r>
      <w:r w:rsidRPr="005C4354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модернизации аграрного сектора </w:t>
      </w:r>
    </w:p>
    <w:p w:rsidR="005C4354" w:rsidRDefault="005C4354" w:rsidP="005C435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Стр_67</w:t>
      </w:r>
    </w:p>
    <w:p w:rsidR="005C4354" w:rsidRPr="005C4354" w:rsidRDefault="005C4354" w:rsidP="005C435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anchor="_Toc131683064" w:history="1">
        <w:r w:rsidRPr="005C435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ВВЕДЕНИЕ</w:t>
        </w:r>
        <w:r w:rsidRPr="005C4354">
          <w:rPr>
            <w:rStyle w:val="a3"/>
            <w:rFonts w:ascii="Times New Roman" w:hAnsi="Times New Roman" w:cs="Times New Roman"/>
            <w:b/>
            <w:webHidden/>
            <w:color w:val="auto"/>
            <w:sz w:val="28"/>
            <w:szCs w:val="28"/>
            <w:u w:val="none"/>
          </w:rPr>
          <w:tab/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anchor="_Toc131683065" w:history="1">
        <w:r w:rsidRPr="005C435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 ТЕОРЕТИЧЕСКИЕ ОСНОВЫ ФИНАНСОВОГО ОБЕСПЕЧЕНИЯ В МОДЕРНИЗАЦИИ АГРАРНОГО СЕКТОРА</w:t>
        </w:r>
        <w:r w:rsidRPr="005C4354">
          <w:rPr>
            <w:rStyle w:val="a3"/>
            <w:rFonts w:ascii="Times New Roman" w:hAnsi="Times New Roman" w:cs="Times New Roman"/>
            <w:b/>
            <w:webHidden/>
            <w:color w:val="auto"/>
            <w:sz w:val="28"/>
            <w:szCs w:val="28"/>
            <w:u w:val="none"/>
          </w:rPr>
          <w:tab/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anchor="_Toc131683066" w:history="1">
        <w:r w:rsidRPr="005C43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1.1 Методы кредитования (финансового обеспечения) аграрного сектора</w:t>
        </w:r>
        <w:r w:rsidRPr="005C4354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anchor="_Toc131683067" w:history="1">
        <w:r w:rsidRPr="005C43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1.2 Финансирование аграрного сектора на примере зарубежных стран</w:t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anchor="_Toc131683068" w:history="1">
        <w:r w:rsidRPr="005C43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1.3 Виды финансового обеспечения в развитии аграрного сектора в Республике Казахстан</w:t>
        </w:r>
        <w:r w:rsidRPr="005C4354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anchor="_Toc131683069" w:history="1">
        <w:r w:rsidRPr="005C435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2 АНАЛИЗ АГРАРНОГО СЕКТОРА РК</w:t>
        </w:r>
        <w:r w:rsidRPr="005C4354">
          <w:rPr>
            <w:rStyle w:val="a3"/>
            <w:rFonts w:ascii="Times New Roman" w:hAnsi="Times New Roman" w:cs="Times New Roman"/>
            <w:b/>
            <w:webHidden/>
            <w:color w:val="auto"/>
            <w:sz w:val="28"/>
            <w:szCs w:val="28"/>
            <w:u w:val="none"/>
          </w:rPr>
          <w:tab/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anchor="_Toc131683070" w:history="1">
        <w:r w:rsidRPr="005C43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 Ретроспективный анализ аграрного сектора РК</w:t>
        </w:r>
        <w:r w:rsidRPr="005C4354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anchor="_Toc131683071" w:history="1">
        <w:r w:rsidRPr="005C43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2.2 Организационно-экономическая характеристика деятельности ТОО </w:t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anchor="_Toc131683072" w:history="1">
        <w:r w:rsidRPr="005C43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2.3 Финансирование госпрограмм модернизации агропромышленного комплекса Республики Казахстан</w:t>
        </w:r>
        <w:r w:rsidRPr="005C4354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4" w:anchor="_Toc131683073" w:history="1">
        <w:r w:rsidRPr="005C435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3 НАПРАВЛЕНИЯ СОВЕРШЕНСТВОВАНИЯ ФИНАНСОВОГО ОБЕСПЕЧЕНИЯ АГРАРНОГО СЕКТОРА РЕСПУБЛИКИ КАЗАХСТАН</w:t>
        </w:r>
        <w:r w:rsidRPr="005C4354">
          <w:rPr>
            <w:rStyle w:val="a3"/>
            <w:rFonts w:ascii="Times New Roman" w:hAnsi="Times New Roman" w:cs="Times New Roman"/>
            <w:b/>
            <w:webHidden/>
            <w:color w:val="auto"/>
            <w:sz w:val="28"/>
            <w:szCs w:val="28"/>
            <w:u w:val="none"/>
          </w:rPr>
          <w:tab/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anchor="_Toc131683074" w:history="1">
        <w:r w:rsidRPr="005C43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3.1 Повышение эффективности финансирования производственной деятельности ТОО </w:t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anchor="_Toc131683075" w:history="1">
        <w:r w:rsidRPr="005C43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 Рекомендации по повышению финансового обеспечения модернизации аграрного сектора</w:t>
        </w:r>
        <w:r w:rsidRPr="005C4354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7" w:anchor="_Toc131683076" w:history="1">
        <w:r w:rsidRPr="005C435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ЗАКЛЮЧЕНИЕ</w:t>
        </w:r>
        <w:r w:rsidRPr="005C4354">
          <w:rPr>
            <w:rStyle w:val="a3"/>
            <w:rFonts w:ascii="Times New Roman" w:hAnsi="Times New Roman" w:cs="Times New Roman"/>
            <w:b/>
            <w:webHidden/>
            <w:color w:val="auto"/>
            <w:sz w:val="28"/>
            <w:szCs w:val="28"/>
            <w:u w:val="none"/>
          </w:rPr>
          <w:tab/>
        </w:r>
      </w:hyperlink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anchor="_Toc131683077" w:history="1">
        <w:r w:rsidRPr="005C435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СПИСОК ИСПОЛЬЗОВАННЫХ ИСТОЧНИКОВ</w:t>
        </w:r>
        <w:r w:rsidRPr="005C4354">
          <w:rPr>
            <w:rStyle w:val="a3"/>
            <w:rFonts w:ascii="Times New Roman" w:hAnsi="Times New Roman" w:cs="Times New Roman"/>
            <w:b/>
            <w:webHidden/>
            <w:color w:val="auto"/>
            <w:sz w:val="28"/>
            <w:szCs w:val="28"/>
            <w:u w:val="none"/>
          </w:rPr>
          <w:tab/>
        </w:r>
      </w:hyperlink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pStyle w:val="1"/>
        <w:ind w:firstLine="0"/>
        <w:jc w:val="center"/>
      </w:pPr>
      <w:bookmarkStart w:id="0" w:name="_Toc131683076"/>
      <w:r>
        <w:lastRenderedPageBreak/>
        <w:t>Заключение</w:t>
      </w:r>
      <w:bookmarkEnd w:id="0"/>
    </w:p>
    <w:p w:rsidR="005C4354" w:rsidRDefault="005C4354" w:rsidP="005C43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54" w:rsidRDefault="005C4354" w:rsidP="005C43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 финансового обеспечения аграрного сектора экономики Республики Казахстан, сделаны следующие выводы:</w:t>
      </w:r>
    </w:p>
    <w:p w:rsidR="005C4354" w:rsidRDefault="005C4354" w:rsidP="005C43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Сельскохозяйственное кредитование является важнейшей специфической сферой, экономическая сущность которой заключается в обеспечении аккумулирования временно свободных денежных средств и их перераспределении в соответствии с потребностями сельскохозяйственных товаропроизводителей в формировании денежных средств на различных стадиях и стадиях производства, распределение, обмен и потребление продуктов. С учетом специфики аграрного производства система аграрного кредитования должна предлагать кредиты различных форм, исходя из обеспечения взаимных интересов сторон, повышения эффективности аграрного производства и новых методологических подходов к данной отрасли со стороны финансово-кредитных организаций. Сельскохозяйственное финансирование - это отраслевая концепция, включающая финансовые услуги для сельскохозяйственного производства, переработки и сбыта. Он включает краткосрочные, среднесрочные и долгосрочные кредиты, лизинг, сбережения, платежные услуги, страхование урожая и скота.</w:t>
      </w: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354" w:rsidRDefault="005C4354" w:rsidP="005C4354">
      <w:pPr>
        <w:pStyle w:val="1"/>
        <w:tabs>
          <w:tab w:val="left" w:pos="709"/>
        </w:tabs>
        <w:ind w:firstLine="0"/>
        <w:jc w:val="center"/>
      </w:pPr>
      <w:bookmarkStart w:id="1" w:name="_Toc131683077"/>
      <w:r>
        <w:lastRenderedPageBreak/>
        <w:t>Список использованных источников</w:t>
      </w:r>
      <w:bookmarkEnd w:id="1"/>
    </w:p>
    <w:p w:rsidR="005C4354" w:rsidRDefault="005C4354" w:rsidP="005C43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4354" w:rsidRDefault="005C4354" w:rsidP="005C4354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Послание Президента РК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Касым-Жомарта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Токаева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от 16 марта 2022 года «Новый Казахстан: путь обновления и модернизации»//</w:t>
      </w:r>
      <w: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https://www.akorda.kz/ru/</w:t>
      </w:r>
    </w:p>
    <w:p w:rsidR="005C4354" w:rsidRDefault="005C4354" w:rsidP="005C4354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Карпенко О. А. Состояние и перспективы развития банковского кредитования сельского хозяйства // Экономическая наука в 21 веке: вопросы теории и практики: сборник материалов 7-й международной научно-практической конференции. — Махачкала: НИЦ «Апробация», 2015. — С. 55–57.</w:t>
      </w:r>
    </w:p>
    <w:p w:rsidR="005C4354" w:rsidRDefault="005C4354" w:rsidP="005C4354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Коневина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М. С. Теоретические основы кредитования сельского хозяйства / М. С.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Коневина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—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Текст :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непосредственный // Молодой ученый. — 2017. — № 24 (158). — С. 259-262. — URL: https://moluch.ru/archive/158/44665/ (дата обращения: 04.01.2023).</w:t>
      </w:r>
    </w:p>
    <w:p w:rsidR="005C4354" w:rsidRDefault="005C4354" w:rsidP="005C4354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Шкарупа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Е. А., Переходов П. П. Кредитование сельского хозяйства: особенности, проблемы, тенденции развития // Региональная экономика: теория и практика. — 2015. — № 44. — С. 52–56. </w:t>
      </w:r>
    </w:p>
    <w:p w:rsidR="005C4354" w:rsidRDefault="005C4354" w:rsidP="005C4354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Кредитный договор. Экономическая и правовая природа. Бычкова Н.П.,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Баяндурян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Г.Л.,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Авагян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Г.Л. - </w:t>
      </w:r>
      <w:hyperlink r:id="rId19" w:history="1">
        <w:r>
          <w:rPr>
            <w:rStyle w:val="a3"/>
            <w:rFonts w:ascii="Times New Roman" w:hAnsi="Times New Roman"/>
            <w:color w:val="000000"/>
            <w:sz w:val="28"/>
            <w:shd w:val="clear" w:color="auto" w:fill="FFFFFF"/>
          </w:rPr>
          <w:t>Магистр</w:t>
        </w:r>
      </w:hyperlink>
      <w:r>
        <w:rPr>
          <w:rFonts w:ascii="Times New Roman" w:hAnsi="Times New Roman"/>
          <w:color w:val="000000"/>
          <w:sz w:val="28"/>
          <w:shd w:val="clear" w:color="auto" w:fill="FFFFFF"/>
        </w:rPr>
        <w:t>, </w:t>
      </w:r>
      <w:hyperlink r:id="rId20" w:history="1">
        <w:r>
          <w:rPr>
            <w:rStyle w:val="a3"/>
            <w:rFonts w:ascii="Times New Roman" w:hAnsi="Times New Roman"/>
            <w:color w:val="000000"/>
            <w:sz w:val="28"/>
            <w:shd w:val="clear" w:color="auto" w:fill="FFFFFF"/>
          </w:rPr>
          <w:t>Инфра-М</w:t>
        </w:r>
      </w:hyperlink>
      <w:r>
        <w:rPr>
          <w:rFonts w:ascii="Times New Roman" w:hAnsi="Times New Roman"/>
          <w:color w:val="000000"/>
          <w:sz w:val="28"/>
          <w:shd w:val="clear" w:color="auto" w:fill="FFFFFF"/>
        </w:rPr>
        <w:t>. – 2018. 160 c.</w:t>
      </w:r>
    </w:p>
    <w:p w:rsidR="005C4354" w:rsidRPr="005C4354" w:rsidRDefault="005C4354" w:rsidP="005C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Словарь гражданского права / Додонов В.Н., Каминская Е.В.,</w:t>
      </w:r>
    </w:p>
    <w:p w:rsidR="00020FD3" w:rsidRDefault="00020FD3">
      <w:bookmarkStart w:id="2" w:name="_GoBack"/>
      <w:bookmarkEnd w:id="2"/>
    </w:p>
    <w:sectPr w:rsidR="0002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53C"/>
    <w:multiLevelType w:val="hybridMultilevel"/>
    <w:tmpl w:val="101A056E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11"/>
    <w:rsid w:val="00020FD3"/>
    <w:rsid w:val="005C4354"/>
    <w:rsid w:val="00C2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E6DB"/>
  <w15:chartTrackingRefBased/>
  <w15:docId w15:val="{F2A61897-6D6C-4BF3-A8DB-3F5E406C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5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C4354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3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354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a4">
    <w:name w:val="Абзац списка Знак"/>
    <w:aliases w:val="ааа Знак,маркированный Знак,Абзац списка1 Знак,ПАРАГРАФ Знак"/>
    <w:link w:val="a5"/>
    <w:uiPriority w:val="34"/>
    <w:locked/>
    <w:rsid w:val="005C4354"/>
  </w:style>
  <w:style w:type="paragraph" w:styleId="a5">
    <w:name w:val="List Paragraph"/>
    <w:aliases w:val="ааа,маркированный,Абзац списка1,ПАРАГРАФ"/>
    <w:basedOn w:val="a"/>
    <w:link w:val="a4"/>
    <w:uiPriority w:val="34"/>
    <w:qFormat/>
    <w:rsid w:val="005C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13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18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12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17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20" Type="http://schemas.openxmlformats.org/officeDocument/2006/relationships/hyperlink" Target="https://www.ozon.ru/publisher/infra-m-856523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11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5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15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10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19" Type="http://schemas.openxmlformats.org/officeDocument/2006/relationships/hyperlink" Target="https://www.ozon.ru/publisher/magistr-8568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14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60;&#1080;&#1085;&#1072;&#1085;&#1089;&#1099;\&#1044;&#1088;_&#1060;&#1080;&#1085;&#1072;&#1085;&#1089;&#1086;&#1074;&#1086;&#1077;%20&#1086;&#1073;&#1077;&#1089;&#1087;&#1077;&#1095;&#1077;&#1085;&#1080;&#1077;%20&#1084;&#1086;&#1076;&#1077;&#1088;&#1085;&#1080;&#1079;&#1072;&#1094;&#1080;&#1080;%20&#1072;&#1075;&#1088;&#1072;&#1088;&#1085;&#1086;&#1075;&#1086;%20&#1089;&#1077;&#1082;&#1090;&#1086;&#1088;&#1072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2023-10-05T05:50:00Z</dcterms:created>
  <dcterms:modified xsi:type="dcterms:W3CDTF">2023-10-05T05:53:00Z</dcterms:modified>
</cp:coreProperties>
</file>