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3A" w:rsidRDefault="00F22B3A" w:rsidP="00F22B3A">
      <w:pPr>
        <w:widowControl w:val="0"/>
        <w:spacing w:after="0" w:line="240" w:lineRule="auto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>«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Формы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CA08D7">
        <w:rPr>
          <w:rStyle w:val="a3"/>
          <w:color w:val="000000"/>
          <w:sz w:val="28"/>
          <w:szCs w:val="28"/>
          <w:shd w:val="clear" w:color="auto" w:fill="FFFFFF"/>
        </w:rPr>
        <w:t>оплаты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труда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и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их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роль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в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стимулировании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Pr="00CA08D7">
        <w:rPr>
          <w:rStyle w:val="a3"/>
          <w:color w:val="000000"/>
          <w:sz w:val="28"/>
          <w:szCs w:val="28"/>
          <w:shd w:val="clear" w:color="auto" w:fill="FFFFFF"/>
        </w:rPr>
        <w:t>персонала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» </w:t>
      </w:r>
    </w:p>
    <w:p w:rsidR="00F22B3A" w:rsidRDefault="00F22B3A" w:rsidP="00F22B3A">
      <w:pPr>
        <w:widowControl w:val="0"/>
        <w:spacing w:after="0" w:line="240" w:lineRule="auto"/>
        <w:jc w:val="center"/>
        <w:rPr>
          <w:rStyle w:val="a3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>Стр_84</w:t>
      </w:r>
    </w:p>
    <w:p w:rsidR="00F22B3A" w:rsidRPr="00CA08D7" w:rsidRDefault="00F22B3A" w:rsidP="00F22B3A">
      <w:pPr>
        <w:widowControl w:val="0"/>
        <w:spacing w:after="0" w:line="240" w:lineRule="auto"/>
        <w:rPr>
          <w:rStyle w:val="a3"/>
          <w:color w:val="000000"/>
          <w:sz w:val="28"/>
          <w:szCs w:val="28"/>
          <w:shd w:val="clear" w:color="auto" w:fill="FFFFFF"/>
        </w:rPr>
      </w:pPr>
    </w:p>
    <w:p w:rsidR="00F22B3A" w:rsidRPr="00CA08D7" w:rsidRDefault="00F22B3A" w:rsidP="00F22B3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A08D7">
        <w:rPr>
          <w:sz w:val="28"/>
          <w:szCs w:val="28"/>
        </w:rPr>
        <w:t>Содержание</w:t>
      </w:r>
    </w:p>
    <w:p w:rsidR="00F22B3A" w:rsidRDefault="00F22B3A" w:rsidP="00F22B3A">
      <w:pPr>
        <w:widowControl w:val="0"/>
        <w:spacing w:after="0" w:line="240" w:lineRule="auto"/>
        <w:rPr>
          <w:sz w:val="28"/>
          <w:szCs w:val="28"/>
        </w:rPr>
      </w:pPr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530581706" w:history="1">
        <w:r w:rsidRPr="006B49CF">
          <w:rPr>
            <w:rStyle w:val="a4"/>
            <w:noProof/>
            <w:sz w:val="28"/>
            <w:szCs w:val="28"/>
          </w:rPr>
          <w:t>Введение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07" w:history="1">
        <w:r w:rsidRPr="006B49CF">
          <w:rPr>
            <w:rStyle w:val="a4"/>
            <w:noProof/>
            <w:sz w:val="28"/>
            <w:szCs w:val="28"/>
          </w:rPr>
          <w:t>1.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Теоретические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аспекты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организации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высших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учебных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заведениях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08" w:history="1">
        <w:r w:rsidRPr="006B49CF">
          <w:rPr>
            <w:rStyle w:val="a4"/>
            <w:noProof/>
            <w:sz w:val="28"/>
            <w:szCs w:val="28"/>
          </w:rPr>
          <w:t>1.1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Экономическая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сущность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классификация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09" w:history="1">
        <w:r w:rsidRPr="006B49CF">
          <w:rPr>
            <w:rStyle w:val="a4"/>
            <w:noProof/>
            <w:sz w:val="28"/>
            <w:szCs w:val="28"/>
          </w:rPr>
          <w:t>1.2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Специфика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организации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работников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высших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учебных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заведений: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нормативные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методические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основы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0" w:history="1">
        <w:r w:rsidRPr="006B49CF">
          <w:rPr>
            <w:rStyle w:val="a4"/>
            <w:noProof/>
            <w:sz w:val="28"/>
            <w:szCs w:val="28"/>
          </w:rPr>
          <w:t>1.3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Роль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стимулировании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персонала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высших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учебных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заведений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1" w:history="1">
        <w:r w:rsidRPr="006B49CF">
          <w:rPr>
            <w:rStyle w:val="a4"/>
            <w:noProof/>
            <w:sz w:val="28"/>
            <w:szCs w:val="28"/>
          </w:rPr>
          <w:t>2.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Анализ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роли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используемых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стимулировании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персонала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на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примере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Казахского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экономики</w:t>
        </w:r>
        <w:r>
          <w:rPr>
            <w:rStyle w:val="a4"/>
            <w:noProof/>
            <w:sz w:val="28"/>
            <w:szCs w:val="28"/>
          </w:rPr>
          <w:t xml:space="preserve">  </w:t>
        </w:r>
        <w:r w:rsidRPr="006B49CF">
          <w:rPr>
            <w:rStyle w:val="a4"/>
            <w:noProof/>
            <w:sz w:val="28"/>
            <w:szCs w:val="28"/>
          </w:rPr>
          <w:t>финансов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международной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торговли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2" w:history="1">
        <w:r w:rsidRPr="006B49CF">
          <w:rPr>
            <w:rStyle w:val="a4"/>
            <w:noProof/>
            <w:sz w:val="28"/>
            <w:szCs w:val="28"/>
          </w:rPr>
          <w:t>2.1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Общая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характеристика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Казахского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экономики,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финансов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международной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торговли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3" w:history="1">
        <w:r w:rsidRPr="006B49CF">
          <w:rPr>
            <w:rStyle w:val="a4"/>
            <w:noProof/>
            <w:sz w:val="28"/>
            <w:szCs w:val="28"/>
          </w:rPr>
          <w:t>2.2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Характеристика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используемых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систем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</w:t>
        </w:r>
        <w:r>
          <w:rPr>
            <w:rStyle w:val="a4"/>
            <w:noProof/>
            <w:sz w:val="28"/>
            <w:szCs w:val="28"/>
          </w:rPr>
          <w:t xml:space="preserve"> </w:t>
        </w:r>
        <w:r>
          <w:rPr>
            <w:rStyle w:val="a4"/>
            <w:noProof/>
            <w:sz w:val="28"/>
            <w:szCs w:val="28"/>
          </w:rPr>
          <w:br/>
        </w:r>
        <w:r w:rsidRPr="006B49CF">
          <w:rPr>
            <w:rStyle w:val="a4"/>
            <w:noProof/>
            <w:sz w:val="28"/>
            <w:szCs w:val="28"/>
          </w:rPr>
          <w:t>университете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4" w:history="1">
        <w:r w:rsidRPr="006B49CF">
          <w:rPr>
            <w:rStyle w:val="a4"/>
            <w:noProof/>
            <w:sz w:val="28"/>
            <w:szCs w:val="28"/>
          </w:rPr>
          <w:t>2.3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Оценка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эффективности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используемых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форм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систем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влияния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на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стимулирование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работы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персонала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университета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5" w:history="1">
        <w:r w:rsidRPr="006B49CF">
          <w:rPr>
            <w:rStyle w:val="a4"/>
            <w:noProof/>
            <w:sz w:val="28"/>
            <w:szCs w:val="28"/>
          </w:rPr>
          <w:t>3.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Разработка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рекомендаций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по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совершенствованию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системы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путем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повышения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ее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стимулирующей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функции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6" w:history="1">
        <w:r w:rsidRPr="006B49CF">
          <w:rPr>
            <w:rStyle w:val="a4"/>
            <w:noProof/>
            <w:sz w:val="28"/>
            <w:szCs w:val="28"/>
          </w:rPr>
          <w:t>3.1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Рекомендации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по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совершенствованию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системы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оплаты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учетом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критериев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эффективности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труда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7" w:history="1">
        <w:r w:rsidRPr="006B49CF">
          <w:rPr>
            <w:rStyle w:val="a4"/>
            <w:noProof/>
            <w:sz w:val="28"/>
            <w:szCs w:val="28"/>
          </w:rPr>
          <w:t>3.2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Оценка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эффективности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рекомендаций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влияния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их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на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стимулирование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персонала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университета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8" w:history="1">
        <w:r w:rsidRPr="006B49CF">
          <w:rPr>
            <w:rStyle w:val="a4"/>
            <w:noProof/>
            <w:sz w:val="28"/>
            <w:szCs w:val="28"/>
          </w:rPr>
          <w:t>Заключение</w:t>
        </w:r>
      </w:hyperlink>
    </w:p>
    <w:p w:rsidR="00F22B3A" w:rsidRPr="006B49CF" w:rsidRDefault="00F22B3A" w:rsidP="00F22B3A">
      <w:pPr>
        <w:pStyle w:val="11"/>
        <w:tabs>
          <w:tab w:val="right" w:leader="dot" w:pos="9679"/>
        </w:tabs>
        <w:spacing w:after="0" w:line="360" w:lineRule="auto"/>
        <w:rPr>
          <w:noProof/>
          <w:sz w:val="28"/>
          <w:szCs w:val="28"/>
        </w:rPr>
      </w:pPr>
      <w:hyperlink w:anchor="_Toc530581719" w:history="1">
        <w:r w:rsidRPr="006B49CF">
          <w:rPr>
            <w:rStyle w:val="a4"/>
            <w:noProof/>
            <w:sz w:val="28"/>
            <w:szCs w:val="28"/>
          </w:rPr>
          <w:t>Список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использованной</w:t>
        </w:r>
        <w:r>
          <w:rPr>
            <w:rStyle w:val="a4"/>
            <w:noProof/>
            <w:sz w:val="28"/>
            <w:szCs w:val="28"/>
          </w:rPr>
          <w:t xml:space="preserve"> </w:t>
        </w:r>
        <w:r w:rsidRPr="006B49CF">
          <w:rPr>
            <w:rStyle w:val="a4"/>
            <w:noProof/>
            <w:sz w:val="28"/>
            <w:szCs w:val="28"/>
          </w:rPr>
          <w:t>литературы</w:t>
        </w:r>
      </w:hyperlink>
    </w:p>
    <w:p w:rsidR="00F22B3A" w:rsidRDefault="00F22B3A" w:rsidP="00F22B3A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2B3A" w:rsidRDefault="00F22B3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22B3A" w:rsidRPr="005A6852" w:rsidRDefault="00F22B3A" w:rsidP="00F22B3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6852">
        <w:rPr>
          <w:rFonts w:ascii="Times New Roman" w:hAnsi="Times New Roman"/>
          <w:color w:val="auto"/>
          <w:sz w:val="28"/>
          <w:szCs w:val="28"/>
        </w:rPr>
        <w:lastRenderedPageBreak/>
        <w:t>Заключение</w:t>
      </w:r>
    </w:p>
    <w:p w:rsidR="00F22B3A" w:rsidRDefault="00F22B3A" w:rsidP="00F22B3A">
      <w:pPr>
        <w:shd w:val="clear" w:color="auto" w:fill="FFFFFF"/>
        <w:spacing w:after="0" w:line="360" w:lineRule="auto"/>
        <w:ind w:firstLine="659"/>
        <w:jc w:val="both"/>
        <w:rPr>
          <w:sz w:val="28"/>
          <w:szCs w:val="28"/>
        </w:rPr>
      </w:pPr>
    </w:p>
    <w:p w:rsidR="00F22B3A" w:rsidRDefault="00F22B3A" w:rsidP="00F22B3A">
      <w:pPr>
        <w:shd w:val="clear" w:color="auto" w:fill="FFFFFF"/>
        <w:spacing w:after="0" w:line="360" w:lineRule="auto"/>
        <w:ind w:firstLine="65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в настоящей работе исследование позволило сделать следующие выводы и рекомендации:</w:t>
      </w:r>
    </w:p>
    <w:p w:rsidR="00F22B3A" w:rsidRPr="00CA08D7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A08D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соизмерения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(либо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затратами).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транснациональные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корпорации,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разрабатывают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собственную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критериев.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премирования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службе.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действующему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законодательству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отношений.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могло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улучшить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персоналом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CA08D7">
        <w:rPr>
          <w:sz w:val="28"/>
          <w:szCs w:val="28"/>
        </w:rPr>
        <w:t>компаний.</w:t>
      </w:r>
    </w:p>
    <w:p w:rsidR="00F22B3A" w:rsidRDefault="00F22B3A">
      <w:pPr>
        <w:spacing w:after="160" w:line="259" w:lineRule="auto"/>
      </w:pPr>
      <w:r>
        <w:br w:type="page"/>
      </w:r>
    </w:p>
    <w:p w:rsidR="00F22B3A" w:rsidRPr="00F22B3A" w:rsidRDefault="00F22B3A" w:rsidP="00F22B3A">
      <w:pPr>
        <w:keepNext/>
        <w:keepLines/>
        <w:spacing w:after="0" w:line="360" w:lineRule="auto"/>
        <w:ind w:firstLine="709"/>
        <w:jc w:val="center"/>
        <w:outlineLvl w:val="0"/>
        <w:rPr>
          <w:sz w:val="28"/>
          <w:szCs w:val="28"/>
        </w:rPr>
      </w:pPr>
      <w:bookmarkStart w:id="1" w:name="_Toc530581719"/>
      <w:r w:rsidRPr="00F22B3A">
        <w:rPr>
          <w:sz w:val="28"/>
          <w:szCs w:val="28"/>
        </w:rPr>
        <w:lastRenderedPageBreak/>
        <w:t>Список использованной литературы</w:t>
      </w:r>
      <w:bookmarkEnd w:id="1"/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22B3A">
        <w:rPr>
          <w:sz w:val="28"/>
          <w:szCs w:val="28"/>
        </w:rPr>
        <w:t>1.</w:t>
      </w:r>
      <w:r w:rsidRPr="00F22B3A">
        <w:rPr>
          <w:sz w:val="28"/>
          <w:szCs w:val="28"/>
        </w:rPr>
        <w:tab/>
        <w:t>Закон Республики Казахстан от 1 марта 2011 года № 413-IV «О государственном имуществе» (с изменениями и дополнениями по состоянию на 05.10.2018 г.) [Электронный ресурс]. – Режим доступа: http://online.zakon.kz/Document/?doc_id=30947363</w:t>
      </w:r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22B3A">
        <w:rPr>
          <w:sz w:val="28"/>
          <w:szCs w:val="28"/>
        </w:rPr>
        <w:t>2.</w:t>
      </w:r>
      <w:r w:rsidRPr="00F22B3A">
        <w:rPr>
          <w:sz w:val="28"/>
          <w:szCs w:val="28"/>
        </w:rPr>
        <w:tab/>
        <w:t>Закон Республики Казахстан от 27 июля 2007 года № 319-III «Об образовании» (с изменениями и дополнениями по состоянию на 01.01.2019 г.) [Электронный ресурс]. – Режим доступа: http://online.zakon.kz/Document/?doc_id=30118747</w:t>
      </w:r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22B3A">
        <w:rPr>
          <w:sz w:val="28"/>
          <w:szCs w:val="28"/>
        </w:rPr>
        <w:t>3.</w:t>
      </w:r>
      <w:r w:rsidRPr="00F22B3A">
        <w:rPr>
          <w:sz w:val="28"/>
          <w:szCs w:val="28"/>
        </w:rPr>
        <w:tab/>
        <w:t xml:space="preserve">Постановление Правительства Республики Казахстан от 31 декабря 2015 года № 1193 «О системе оплаты труда гражданских служащих, </w:t>
      </w:r>
      <w:proofErr w:type="gramStart"/>
      <w:r w:rsidRPr="00F22B3A">
        <w:rPr>
          <w:sz w:val="28"/>
          <w:szCs w:val="28"/>
        </w:rPr>
        <w:t>работ-</w:t>
      </w:r>
      <w:proofErr w:type="spellStart"/>
      <w:r w:rsidRPr="00F22B3A">
        <w:rPr>
          <w:sz w:val="28"/>
          <w:szCs w:val="28"/>
        </w:rPr>
        <w:t>ников</w:t>
      </w:r>
      <w:proofErr w:type="spellEnd"/>
      <w:proofErr w:type="gramEnd"/>
      <w:r w:rsidRPr="00F22B3A">
        <w:rPr>
          <w:sz w:val="28"/>
          <w:szCs w:val="28"/>
        </w:rPr>
        <w:t xml:space="preserve"> организаций, содержащихся за счет средств государственного </w:t>
      </w:r>
      <w:proofErr w:type="spellStart"/>
      <w:r w:rsidRPr="00F22B3A">
        <w:rPr>
          <w:sz w:val="28"/>
          <w:szCs w:val="28"/>
        </w:rPr>
        <w:t>бюдже</w:t>
      </w:r>
      <w:proofErr w:type="spellEnd"/>
      <w:r w:rsidRPr="00F22B3A">
        <w:rPr>
          <w:sz w:val="28"/>
          <w:szCs w:val="28"/>
        </w:rPr>
        <w:t xml:space="preserve">-та, работников казенных предприятий» [Электронный ресурс]. – Режим </w:t>
      </w:r>
      <w:proofErr w:type="gramStart"/>
      <w:r w:rsidRPr="00F22B3A">
        <w:rPr>
          <w:sz w:val="28"/>
          <w:szCs w:val="28"/>
        </w:rPr>
        <w:t>до-ступа</w:t>
      </w:r>
      <w:proofErr w:type="gramEnd"/>
      <w:r w:rsidRPr="00F22B3A">
        <w:rPr>
          <w:sz w:val="28"/>
          <w:szCs w:val="28"/>
        </w:rPr>
        <w:t>: http://adilet.zan.kz/rus/docs/P1500001193#z79</w:t>
      </w:r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22B3A">
        <w:rPr>
          <w:sz w:val="28"/>
          <w:szCs w:val="28"/>
          <w:lang w:val="en-US"/>
        </w:rPr>
        <w:t>4.</w:t>
      </w:r>
      <w:r w:rsidRPr="00F22B3A">
        <w:rPr>
          <w:sz w:val="28"/>
          <w:szCs w:val="28"/>
          <w:lang w:val="en-US"/>
        </w:rPr>
        <w:tab/>
      </w:r>
      <w:proofErr w:type="spellStart"/>
      <w:r w:rsidRPr="00F22B3A">
        <w:rPr>
          <w:sz w:val="28"/>
          <w:szCs w:val="28"/>
          <w:lang w:val="en-US"/>
        </w:rPr>
        <w:t>Jayaram</w:t>
      </w:r>
      <w:proofErr w:type="spellEnd"/>
      <w:r w:rsidRPr="00F22B3A">
        <w:rPr>
          <w:sz w:val="28"/>
          <w:szCs w:val="28"/>
          <w:lang w:val="en-US"/>
        </w:rPr>
        <w:t xml:space="preserve"> N. Paying the Professoriate: Trends and Issues in India // In-</w:t>
      </w:r>
      <w:proofErr w:type="spellStart"/>
      <w:r w:rsidRPr="00F22B3A">
        <w:rPr>
          <w:sz w:val="28"/>
          <w:szCs w:val="28"/>
          <w:lang w:val="en-US"/>
        </w:rPr>
        <w:t>ternational</w:t>
      </w:r>
      <w:proofErr w:type="spellEnd"/>
      <w:r w:rsidRPr="00F22B3A">
        <w:rPr>
          <w:sz w:val="28"/>
          <w:szCs w:val="28"/>
          <w:lang w:val="en-US"/>
        </w:rPr>
        <w:t xml:space="preserve"> Higher Education / The Boston College center for International Higher Education: Boston, 2012. </w:t>
      </w:r>
      <w:r w:rsidRPr="00F22B3A">
        <w:rPr>
          <w:sz w:val="28"/>
          <w:szCs w:val="28"/>
        </w:rPr>
        <w:t>№ 68. P. 7–9</w:t>
      </w:r>
    </w:p>
    <w:p w:rsidR="00F22B3A" w:rsidRPr="00F22B3A" w:rsidRDefault="00F22B3A" w:rsidP="00F22B3A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22B3A">
        <w:rPr>
          <w:sz w:val="28"/>
          <w:szCs w:val="28"/>
        </w:rPr>
        <w:t>5.</w:t>
      </w:r>
      <w:r w:rsidRPr="00F22B3A">
        <w:rPr>
          <w:sz w:val="28"/>
          <w:szCs w:val="28"/>
        </w:rPr>
        <w:tab/>
        <w:t xml:space="preserve">Баринов В.А. Эффективность применения системы KPI для </w:t>
      </w:r>
      <w:proofErr w:type="spellStart"/>
      <w:proofErr w:type="gramStart"/>
      <w:r w:rsidRPr="00F22B3A">
        <w:rPr>
          <w:sz w:val="28"/>
          <w:szCs w:val="28"/>
        </w:rPr>
        <w:t>повы-шения</w:t>
      </w:r>
      <w:proofErr w:type="spellEnd"/>
      <w:proofErr w:type="gramEnd"/>
      <w:r w:rsidRPr="00F22B3A">
        <w:rPr>
          <w:sz w:val="28"/>
          <w:szCs w:val="28"/>
        </w:rPr>
        <w:t xml:space="preserve"> мотивации сотрудников компании [Текст] / В.А. Баринов // </w:t>
      </w:r>
      <w:proofErr w:type="spellStart"/>
      <w:r w:rsidRPr="00F22B3A">
        <w:rPr>
          <w:sz w:val="28"/>
          <w:szCs w:val="28"/>
        </w:rPr>
        <w:t>Нормиро-вание</w:t>
      </w:r>
      <w:proofErr w:type="spellEnd"/>
      <w:r w:rsidRPr="00F22B3A">
        <w:rPr>
          <w:sz w:val="28"/>
          <w:szCs w:val="28"/>
        </w:rPr>
        <w:t xml:space="preserve"> и оплата труда в промышленности. – 2016. - №5. – С.19-26</w:t>
      </w:r>
    </w:p>
    <w:p w:rsidR="00CE462A" w:rsidRDefault="00CE462A" w:rsidP="00F22B3A"/>
    <w:sectPr w:rsidR="00CE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3F9A"/>
    <w:multiLevelType w:val="hybridMultilevel"/>
    <w:tmpl w:val="7898F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C"/>
    <w:rsid w:val="0032437C"/>
    <w:rsid w:val="00CE462A"/>
    <w:rsid w:val="00F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5E17"/>
  <w15:chartTrackingRefBased/>
  <w15:docId w15:val="{E3925DE3-B84C-4008-8AC5-96CD2CD6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3A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B3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B3A"/>
    <w:rPr>
      <w:b/>
      <w:bCs/>
    </w:rPr>
  </w:style>
  <w:style w:type="character" w:styleId="a4">
    <w:name w:val="Hyperlink"/>
    <w:uiPriority w:val="99"/>
    <w:rsid w:val="00F22B3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22B3A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F22B3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2019-10-03T06:34:00Z</dcterms:created>
  <dcterms:modified xsi:type="dcterms:W3CDTF">2019-10-03T07:18:00Z</dcterms:modified>
</cp:coreProperties>
</file>