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D2" w:rsidRDefault="005711D2" w:rsidP="005711D2">
      <w:pPr>
        <w:tabs>
          <w:tab w:val="center" w:pos="0"/>
          <w:tab w:val="left" w:pos="23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Др_</w:t>
      </w:r>
      <w:r w:rsidRPr="00AD2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Геополитические интересы США в АТР</w:t>
      </w:r>
    </w:p>
    <w:p w:rsidR="005711D2" w:rsidRDefault="005711D2" w:rsidP="005711D2">
      <w:pPr>
        <w:tabs>
          <w:tab w:val="center" w:pos="0"/>
          <w:tab w:val="left" w:pos="23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Стр_51</w:t>
      </w:r>
    </w:p>
    <w:p w:rsidR="005711D2" w:rsidRPr="00AD2C08" w:rsidRDefault="005711D2" w:rsidP="005711D2">
      <w:pPr>
        <w:tabs>
          <w:tab w:val="center" w:pos="0"/>
          <w:tab w:val="left" w:pos="236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1D2" w:rsidRPr="005711D2" w:rsidRDefault="005711D2" w:rsidP="005711D2">
      <w:pPr>
        <w:pStyle w:val="11"/>
        <w:tabs>
          <w:tab w:val="right" w:leader="dot" w:pos="9628"/>
        </w:tabs>
        <w:spacing w:after="0" w:line="240" w:lineRule="auto"/>
        <w:jc w:val="both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hyperlink w:anchor="_Toc132351062" w:history="1">
        <w:r w:rsidRPr="005711D2">
          <w:rPr>
            <w:rStyle w:val="a3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5711D2" w:rsidRPr="005711D2" w:rsidRDefault="005711D2" w:rsidP="0057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1D2" w:rsidRPr="005711D2" w:rsidRDefault="005711D2" w:rsidP="005711D2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132351063" w:history="1">
        <w:r w:rsidRPr="005711D2">
          <w:rPr>
            <w:rStyle w:val="a3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</w:rPr>
          <w:t>1 ХАРАКТЕРИСТИКА АТР КАК СУБЪЕКТА МЕЖДУНАРОДНОГО ПРАВА</w:t>
        </w:r>
      </w:hyperlink>
    </w:p>
    <w:p w:rsidR="005711D2" w:rsidRPr="005711D2" w:rsidRDefault="005711D2" w:rsidP="005711D2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132351064" w:history="1">
        <w:r w:rsidRPr="005711D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Этапы становления АТР</w:t>
        </w:r>
      </w:hyperlink>
    </w:p>
    <w:p w:rsidR="005711D2" w:rsidRPr="005711D2" w:rsidRDefault="005711D2" w:rsidP="005711D2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132351065" w:history="1">
        <w:r w:rsidRPr="005711D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Влияние АТР на современную систему международных отношений</w:t>
        </w:r>
      </w:hyperlink>
    </w:p>
    <w:p w:rsidR="005711D2" w:rsidRPr="005711D2" w:rsidRDefault="005711D2" w:rsidP="005711D2">
      <w:pPr>
        <w:pStyle w:val="11"/>
        <w:tabs>
          <w:tab w:val="right" w:leader="dot" w:pos="9628"/>
        </w:tabs>
        <w:spacing w:after="0" w:line="240" w:lineRule="auto"/>
        <w:jc w:val="both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hyperlink w:anchor="_Toc132351066" w:history="1">
        <w:r w:rsidRPr="005711D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Содержание и тенденции развития интеграционных процессов в АТР</w:t>
        </w:r>
      </w:hyperlink>
    </w:p>
    <w:p w:rsidR="005711D2" w:rsidRPr="005711D2" w:rsidRDefault="005711D2" w:rsidP="0057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1D2" w:rsidRPr="005711D2" w:rsidRDefault="005711D2" w:rsidP="0057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1D2" w:rsidRPr="005711D2" w:rsidRDefault="005711D2" w:rsidP="005711D2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132351067" w:history="1">
        <w:r w:rsidRPr="005711D2">
          <w:rPr>
            <w:rStyle w:val="a3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</w:rPr>
          <w:t>2 ГЕОПОЛИТИЧЕСКАЯ ХАРАКТЕРИСТИКА АЗИАТСКО-ТИХООКЕАНСКОГО РЕГИОНА</w:t>
        </w:r>
      </w:hyperlink>
    </w:p>
    <w:p w:rsidR="005711D2" w:rsidRPr="005711D2" w:rsidRDefault="005711D2" w:rsidP="005711D2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132351068" w:history="1">
        <w:r w:rsidRPr="005711D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Роль США в обеспечении безопасности в АТР</w:t>
        </w:r>
      </w:hyperlink>
    </w:p>
    <w:p w:rsidR="005711D2" w:rsidRPr="005711D2" w:rsidRDefault="005711D2" w:rsidP="005711D2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132351069" w:history="1">
        <w:r w:rsidRPr="005711D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Глобальная стратегия США и Китая в АТР</w:t>
        </w:r>
      </w:hyperlink>
    </w:p>
    <w:p w:rsidR="005711D2" w:rsidRPr="005711D2" w:rsidRDefault="005711D2" w:rsidP="005711D2">
      <w:pPr>
        <w:pStyle w:val="11"/>
        <w:tabs>
          <w:tab w:val="right" w:leader="dot" w:pos="9628"/>
        </w:tabs>
        <w:spacing w:after="0" w:line="240" w:lineRule="auto"/>
        <w:jc w:val="both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hyperlink w:anchor="_Toc132351070" w:history="1">
        <w:r w:rsidRPr="005711D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 Интересы других стран в АТР</w:t>
        </w:r>
      </w:hyperlink>
    </w:p>
    <w:p w:rsidR="005711D2" w:rsidRPr="005711D2" w:rsidRDefault="005711D2" w:rsidP="0057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1D2" w:rsidRPr="005711D2" w:rsidRDefault="005711D2" w:rsidP="0057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1D2" w:rsidRPr="005711D2" w:rsidRDefault="005711D2" w:rsidP="005711D2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132351071" w:history="1">
        <w:r w:rsidRPr="005711D2">
          <w:rPr>
            <w:rStyle w:val="a3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</w:rPr>
          <w:t>3 КОНФЛИКТ ИНТЕРЕСОВ США И КИТАЯ В АТР НА СОВРЕМЕННОМ ЭТАПЕ</w:t>
        </w:r>
      </w:hyperlink>
    </w:p>
    <w:p w:rsidR="005711D2" w:rsidRPr="005711D2" w:rsidRDefault="005711D2" w:rsidP="005711D2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132351072" w:history="1">
        <w:r w:rsidRPr="005711D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3.1 Интересы и противоречия США и Китая в АТР</w:t>
        </w:r>
      </w:hyperlink>
    </w:p>
    <w:p w:rsidR="005711D2" w:rsidRPr="005711D2" w:rsidRDefault="005711D2" w:rsidP="005711D2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132351073" w:history="1">
        <w:r w:rsidRPr="005711D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3.2 Территориальные конфликты в АТР: столкновения в Южно-Китайском море и проблема Тайваня</w:t>
        </w:r>
      </w:hyperlink>
    </w:p>
    <w:p w:rsidR="005711D2" w:rsidRPr="005711D2" w:rsidRDefault="005711D2" w:rsidP="005711D2">
      <w:pPr>
        <w:pStyle w:val="11"/>
        <w:tabs>
          <w:tab w:val="right" w:leader="dot" w:pos="9628"/>
        </w:tabs>
        <w:spacing w:after="0" w:line="240" w:lineRule="auto"/>
        <w:jc w:val="both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hyperlink w:anchor="_Toc132351074" w:history="1">
        <w:r w:rsidRPr="005711D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3.3 Участие США в рамках региональных интеграционных объединений в АТР</w:t>
        </w:r>
      </w:hyperlink>
    </w:p>
    <w:p w:rsidR="005711D2" w:rsidRPr="005711D2" w:rsidRDefault="005711D2" w:rsidP="0057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1D2" w:rsidRPr="005711D2" w:rsidRDefault="005711D2" w:rsidP="005711D2">
      <w:pPr>
        <w:pStyle w:val="11"/>
        <w:tabs>
          <w:tab w:val="right" w:leader="dot" w:pos="9628"/>
        </w:tabs>
        <w:spacing w:after="0" w:line="240" w:lineRule="auto"/>
        <w:jc w:val="both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hyperlink w:anchor="_Toc132351075" w:history="1">
        <w:r w:rsidRPr="005711D2">
          <w:rPr>
            <w:rStyle w:val="a3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5711D2" w:rsidRPr="005711D2" w:rsidRDefault="005711D2" w:rsidP="0057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A18" w:rsidRDefault="005711D2" w:rsidP="005711D2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32351076" w:history="1">
        <w:r w:rsidRPr="005711D2">
          <w:rPr>
            <w:rStyle w:val="a3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Pr="00662550" w:rsidRDefault="005711D2" w:rsidP="005711D2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2351075"/>
      <w:r w:rsidRPr="0066255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ЗАКЛЮЧЕНИЕ</w:t>
      </w:r>
      <w:bookmarkEnd w:id="0"/>
    </w:p>
    <w:p w:rsidR="005711D2" w:rsidRPr="00662550" w:rsidRDefault="005711D2" w:rsidP="00571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1D2" w:rsidRPr="0004450C" w:rsidRDefault="005711D2" w:rsidP="00571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50C">
        <w:rPr>
          <w:rFonts w:ascii="Times New Roman" w:hAnsi="Times New Roman" w:cs="Times New Roman"/>
          <w:sz w:val="28"/>
          <w:szCs w:val="28"/>
        </w:rPr>
        <w:t>Историю становления АТР можно условно разделить на несколько периодов: колониальный период - до 1945 года; послевоенный период (с 1945 по 1980-е годы); экономический бум (с 1980-х до начала 2000-х годов); период расширения региональной интеграции (начало 2000-х годов и до настоящего времени). Каждый период истории АТР имел свои особенности и факторы, влиявшие на развитие региона. В колониальный период АТР был зависим от западных колонизаторов, что привело к неравенству и эксплуатации региональных ресурсов. В послевоенный период произошла деколонизация и создание новых государств, а также усиление влияния США и Советского Союза в регионе. Экономический бум в АТР начался в 1980-х годах и продолжался до начала 2000-х годов, что привело к значительному росту экономического развития.</w:t>
      </w:r>
    </w:p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Default="005711D2" w:rsidP="005711D2"/>
    <w:p w:rsidR="005711D2" w:rsidRPr="00D76979" w:rsidRDefault="005711D2" w:rsidP="005711D2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32351076"/>
      <w:r w:rsidRPr="00D7697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СПИСОК ИСПОЛЬЗОВАННОЙ ЛИТЕРАТУРЫ</w:t>
      </w:r>
      <w:bookmarkEnd w:id="1"/>
    </w:p>
    <w:p w:rsidR="005711D2" w:rsidRPr="00D76979" w:rsidRDefault="005711D2" w:rsidP="00571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1D2" w:rsidRPr="00D76979" w:rsidRDefault="005711D2" w:rsidP="005711D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979">
        <w:rPr>
          <w:rFonts w:ascii="Times New Roman" w:hAnsi="Times New Roman" w:cs="Times New Roman"/>
          <w:sz w:val="28"/>
          <w:szCs w:val="28"/>
        </w:rPr>
        <w:t>Азиатско-Тихоокеанское экономическое сотрудничество. Вчера, сегодня, завтра. - М.: Издательство Дальневосточного университета, 2016. - 568 c.</w:t>
      </w:r>
    </w:p>
    <w:p w:rsidR="005711D2" w:rsidRPr="00D76979" w:rsidRDefault="005711D2" w:rsidP="005711D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979">
        <w:rPr>
          <w:rFonts w:ascii="Times New Roman" w:hAnsi="Times New Roman" w:cs="Times New Roman"/>
          <w:sz w:val="28"/>
          <w:szCs w:val="28"/>
        </w:rPr>
        <w:t>Арин А.А. Азиатско-тихоокеанский регион: мифы, иллюзии и реальность / Арин, Алексеевич Олег. - М.: Флинта, 2017. - 435 c.</w:t>
      </w:r>
    </w:p>
    <w:p w:rsidR="005711D2" w:rsidRPr="00D76979" w:rsidRDefault="005711D2" w:rsidP="005711D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979">
        <w:rPr>
          <w:rFonts w:ascii="Times New Roman" w:hAnsi="Times New Roman" w:cs="Times New Roman"/>
          <w:sz w:val="28"/>
          <w:szCs w:val="28"/>
        </w:rPr>
        <w:t>Глобализация и интеграционные процессы в Азиатско-Тихоокеанском регионе (правовое и экономическое исследование). - М.: ИНФРА-М, 2016. - 332 c.</w:t>
      </w:r>
    </w:p>
    <w:p w:rsidR="005711D2" w:rsidRPr="00D76979" w:rsidRDefault="005711D2" w:rsidP="005711D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979">
        <w:rPr>
          <w:rFonts w:ascii="Times New Roman" w:hAnsi="Times New Roman" w:cs="Times New Roman"/>
          <w:sz w:val="28"/>
          <w:szCs w:val="28"/>
        </w:rPr>
        <w:t>Ивашенцов</w:t>
      </w:r>
      <w:proofErr w:type="spellEnd"/>
      <w:r w:rsidRPr="00D76979">
        <w:rPr>
          <w:rFonts w:ascii="Times New Roman" w:hAnsi="Times New Roman" w:cs="Times New Roman"/>
          <w:sz w:val="28"/>
          <w:szCs w:val="28"/>
        </w:rPr>
        <w:t xml:space="preserve"> Г.А. Азиатско-Тихоокеанский регион и Восточные территории России. Прогнозы долгосрочного развития / Г.А. </w:t>
      </w:r>
      <w:proofErr w:type="spellStart"/>
      <w:r w:rsidRPr="00D76979">
        <w:rPr>
          <w:rFonts w:ascii="Times New Roman" w:hAnsi="Times New Roman" w:cs="Times New Roman"/>
          <w:sz w:val="28"/>
          <w:szCs w:val="28"/>
        </w:rPr>
        <w:t>Ивашенцов</w:t>
      </w:r>
      <w:proofErr w:type="spellEnd"/>
      <w:r w:rsidRPr="00D76979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D76979">
        <w:rPr>
          <w:rFonts w:ascii="Times New Roman" w:hAnsi="Times New Roman" w:cs="Times New Roman"/>
          <w:sz w:val="28"/>
          <w:szCs w:val="28"/>
        </w:rPr>
        <w:t>Эдиториал</w:t>
      </w:r>
      <w:proofErr w:type="spellEnd"/>
      <w:r w:rsidRPr="00D76979">
        <w:rPr>
          <w:rFonts w:ascii="Times New Roman" w:hAnsi="Times New Roman" w:cs="Times New Roman"/>
          <w:sz w:val="28"/>
          <w:szCs w:val="28"/>
        </w:rPr>
        <w:t xml:space="preserve"> УРСС, 2014. - 410 c.</w:t>
      </w:r>
    </w:p>
    <w:p w:rsidR="005711D2" w:rsidRPr="00D76979" w:rsidRDefault="005711D2" w:rsidP="005711D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979">
        <w:rPr>
          <w:rFonts w:ascii="Times New Roman" w:hAnsi="Times New Roman" w:cs="Times New Roman"/>
          <w:sz w:val="28"/>
          <w:szCs w:val="28"/>
        </w:rPr>
        <w:t>Ипатова И. Б. Азиатско-Тихоокеанская конференция по производительности (</w:t>
      </w:r>
      <w:proofErr w:type="spellStart"/>
      <w:r w:rsidRPr="00D76979">
        <w:rPr>
          <w:rFonts w:ascii="Times New Roman" w:hAnsi="Times New Roman" w:cs="Times New Roman"/>
          <w:sz w:val="28"/>
          <w:szCs w:val="28"/>
        </w:rPr>
        <w:t>Asia</w:t>
      </w:r>
      <w:proofErr w:type="spellEnd"/>
      <w:r w:rsidRPr="00D7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979">
        <w:rPr>
          <w:rFonts w:ascii="Times New Roman" w:hAnsi="Times New Roman" w:cs="Times New Roman"/>
          <w:sz w:val="28"/>
          <w:szCs w:val="28"/>
        </w:rPr>
        <w:t>Pacific</w:t>
      </w:r>
      <w:proofErr w:type="spellEnd"/>
      <w:r w:rsidRPr="00D7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979">
        <w:rPr>
          <w:rFonts w:ascii="Times New Roman" w:hAnsi="Times New Roman" w:cs="Times New Roman"/>
          <w:sz w:val="28"/>
          <w:szCs w:val="28"/>
        </w:rPr>
        <w:t>Productivity</w:t>
      </w:r>
      <w:proofErr w:type="spellEnd"/>
      <w:r w:rsidRPr="00D7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979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D76979">
        <w:rPr>
          <w:rFonts w:ascii="Times New Roman" w:hAnsi="Times New Roman" w:cs="Times New Roman"/>
          <w:sz w:val="28"/>
          <w:szCs w:val="28"/>
        </w:rPr>
        <w:t>, APPC-2016) / И.Б. Ипатова. - М.: Синергия, 2016. - 898 c.</w:t>
      </w:r>
    </w:p>
    <w:p w:rsidR="005711D2" w:rsidRPr="005711D2" w:rsidRDefault="005711D2" w:rsidP="005711D2">
      <w:bookmarkStart w:id="2" w:name="_GoBack"/>
      <w:bookmarkEnd w:id="2"/>
    </w:p>
    <w:sectPr w:rsidR="005711D2" w:rsidRPr="0057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256DD"/>
    <w:multiLevelType w:val="hybridMultilevel"/>
    <w:tmpl w:val="26C47C9C"/>
    <w:lvl w:ilvl="0" w:tplc="B0FE9B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0A"/>
    <w:rsid w:val="003D580A"/>
    <w:rsid w:val="005711D2"/>
    <w:rsid w:val="005B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C025"/>
  <w15:chartTrackingRefBased/>
  <w15:docId w15:val="{88CC89AC-141E-42C1-8037-D8ADAAF8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D2"/>
  </w:style>
  <w:style w:type="paragraph" w:styleId="1">
    <w:name w:val="heading 1"/>
    <w:basedOn w:val="a"/>
    <w:next w:val="a"/>
    <w:link w:val="10"/>
    <w:uiPriority w:val="9"/>
    <w:qFormat/>
    <w:rsid w:val="00571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5711D2"/>
    <w:pPr>
      <w:spacing w:after="100"/>
    </w:pPr>
  </w:style>
  <w:style w:type="character" w:styleId="a3">
    <w:name w:val="Hyperlink"/>
    <w:basedOn w:val="a0"/>
    <w:uiPriority w:val="99"/>
    <w:unhideWhenUsed/>
    <w:rsid w:val="005711D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71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571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2023-10-04T07:19:00Z</dcterms:created>
  <dcterms:modified xsi:type="dcterms:W3CDTF">2023-10-04T07:21:00Z</dcterms:modified>
</cp:coreProperties>
</file>