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93" w:rsidRDefault="003619F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Др_</w:t>
      </w:r>
      <w:r w:rsidRPr="009D5FA6">
        <w:rPr>
          <w:rFonts w:ascii="Times New Roman" w:hAnsi="Times New Roman" w:cs="Times New Roman"/>
          <w:sz w:val="28"/>
          <w:szCs w:val="28"/>
        </w:rPr>
        <w:t>Интересы</w:t>
      </w:r>
      <w:proofErr w:type="spellEnd"/>
      <w:r w:rsidRPr="009D5FA6">
        <w:rPr>
          <w:rFonts w:ascii="Times New Roman" w:hAnsi="Times New Roman" w:cs="Times New Roman"/>
          <w:sz w:val="28"/>
          <w:szCs w:val="28"/>
        </w:rPr>
        <w:t xml:space="preserve"> стран участниц ШОС в развитии Евразийского партнерства</w:t>
      </w:r>
    </w:p>
    <w:p w:rsidR="003619FA" w:rsidRDefault="003619FA" w:rsidP="003619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Стр-61</w:t>
      </w:r>
    </w:p>
    <w:p w:rsidR="00F179F7" w:rsidRPr="00F179F7" w:rsidRDefault="00F179F7" w:rsidP="00F179F7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93292984" w:history="1">
        <w:r w:rsidRPr="00F179F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F179F7" w:rsidRPr="00F179F7" w:rsidRDefault="00F179F7" w:rsidP="00F179F7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93292985" w:history="1">
        <w:r w:rsidRPr="00F179F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 Теоретические основы и роль ШОС в Евразийском пространстве</w:t>
        </w:r>
      </w:hyperlink>
    </w:p>
    <w:p w:rsidR="00F179F7" w:rsidRPr="00F179F7" w:rsidRDefault="00F179F7" w:rsidP="00F179F7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93292986" w:history="1">
        <w:r w:rsidRPr="00F179F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1.1 Евразия как геополитический и географический регион</w:t>
        </w:r>
      </w:hyperlink>
    </w:p>
    <w:p w:rsidR="00F179F7" w:rsidRPr="00F179F7" w:rsidRDefault="00F179F7" w:rsidP="00F179F7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93292987" w:history="1">
        <w:r w:rsidRPr="00F179F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1.2 ШОС как инструмент многополярного мира</w:t>
        </w:r>
      </w:hyperlink>
    </w:p>
    <w:p w:rsidR="00F179F7" w:rsidRPr="00F179F7" w:rsidRDefault="00F179F7" w:rsidP="00F179F7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93292988" w:history="1">
        <w:r w:rsidRPr="00F179F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1.3 Роль ШОС в обеспечении безопасности региона</w:t>
        </w:r>
      </w:hyperlink>
    </w:p>
    <w:p w:rsidR="00F179F7" w:rsidRPr="00F179F7" w:rsidRDefault="00F179F7" w:rsidP="00F179F7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93292989" w:history="1">
        <w:r w:rsidRPr="00F179F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 Интересы глобальных держав в рамках ШОС и Евразийского пространства</w:t>
        </w:r>
      </w:hyperlink>
    </w:p>
    <w:p w:rsidR="00F179F7" w:rsidRPr="00F179F7" w:rsidRDefault="00F179F7" w:rsidP="00F179F7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93292990" w:history="1">
        <w:r w:rsidRPr="00F179F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2.1 Стратегические приоритеты России в ШОС и Евразийском регионе</w:t>
        </w:r>
      </w:hyperlink>
    </w:p>
    <w:p w:rsidR="00F179F7" w:rsidRPr="00F179F7" w:rsidRDefault="00F179F7" w:rsidP="00F179F7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93292991" w:history="1">
        <w:r w:rsidRPr="00F179F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2.2 Роль Китая в ШОС и его экономические интересы в Евразии</w:t>
        </w:r>
      </w:hyperlink>
    </w:p>
    <w:p w:rsidR="00F179F7" w:rsidRPr="00F179F7" w:rsidRDefault="00F179F7" w:rsidP="00F179F7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93292992" w:history="1">
        <w:r w:rsidRPr="00F179F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2.3 Вклад ШОС в укрепление безопасности Центральной Азии: перспективы Казахстана, Узбекистана, Кыргызстана и Таджикистана</w:t>
        </w:r>
      </w:hyperlink>
    </w:p>
    <w:p w:rsidR="00F179F7" w:rsidRPr="00F179F7" w:rsidRDefault="00F179F7" w:rsidP="00F179F7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93292993" w:history="1">
        <w:r w:rsidRPr="00F179F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2.4 Перспективы развития Евразийского партнерства в контексте национальных стратегий</w:t>
        </w:r>
      </w:hyperlink>
    </w:p>
    <w:p w:rsidR="00F179F7" w:rsidRPr="00F179F7" w:rsidRDefault="00F179F7" w:rsidP="00F179F7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93292994" w:history="1">
        <w:r w:rsidRPr="00F179F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F179F7" w:rsidRDefault="00F179F7" w:rsidP="00F179F7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93292995" w:history="1">
        <w:r w:rsidRPr="00F179F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Список использованной литературы</w:t>
        </w:r>
      </w:hyperlink>
    </w:p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Pr="00A02310" w:rsidRDefault="00F179F7" w:rsidP="00F179F7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93292994"/>
      <w:r w:rsidRPr="00A02310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Заключение</w:t>
      </w:r>
      <w:bookmarkEnd w:id="0"/>
    </w:p>
    <w:p w:rsidR="00F179F7" w:rsidRDefault="00F179F7" w:rsidP="00F1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9F7" w:rsidRPr="00CA3848" w:rsidRDefault="00F179F7" w:rsidP="00F1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48">
        <w:rPr>
          <w:rFonts w:ascii="Times New Roman" w:hAnsi="Times New Roman" w:cs="Times New Roman"/>
          <w:sz w:val="28"/>
          <w:szCs w:val="28"/>
        </w:rPr>
        <w:t>ШОС демонстрирует себя как значимый инструмент в стремлении стран-участников к формированию многополярного мира, что особенно актуально в условиях текущих глобальных изменений. Организация обеспечивает платформу для эффективного диалога и сотрудничества между государствами с различными политическими и экономическими интересами, что позволяет более полно реализовать их потенциал в условиях растущей конкуренции и изменения международного порядка.</w:t>
      </w:r>
    </w:p>
    <w:p w:rsidR="00F179F7" w:rsidRPr="00CA3848" w:rsidRDefault="00F179F7" w:rsidP="00F1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48">
        <w:rPr>
          <w:rFonts w:ascii="Times New Roman" w:hAnsi="Times New Roman" w:cs="Times New Roman"/>
          <w:sz w:val="28"/>
          <w:szCs w:val="28"/>
        </w:rPr>
        <w:t>С момента своего создания в 2001 году ШОС зарекомендовала себя как эффективный механизм региональной безопасности, способствующий стабилизации обстановки в Центральной Азии. Это особенно важно на фоне угроз терроризма и экстремизма, а также социально-экономических вызовов, с которыми сталкиваются страны региона. Работа ШОС в области безопасности, включая антитеррористическое сотрудничество и укрепление границ, привела к снижению напряженности и повышению уровня взаимного доверия между странами-участниками.</w:t>
      </w:r>
    </w:p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Default="00F179F7" w:rsidP="00F179F7"/>
    <w:p w:rsidR="00F179F7" w:rsidRPr="009D5FA6" w:rsidRDefault="00F179F7" w:rsidP="00F179F7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93292995"/>
      <w:r w:rsidRPr="009D5FA6">
        <w:rPr>
          <w:rFonts w:ascii="Times New Roman" w:hAnsi="Times New Roman" w:cs="Times New Roman"/>
          <w:color w:val="auto"/>
          <w:sz w:val="28"/>
          <w:szCs w:val="28"/>
        </w:rPr>
        <w:t>Список использованной литературы</w:t>
      </w:r>
      <w:bookmarkEnd w:id="1"/>
    </w:p>
    <w:p w:rsidR="00F179F7" w:rsidRPr="009D5FA6" w:rsidRDefault="00F179F7" w:rsidP="00F1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9F7" w:rsidRPr="00CE223E" w:rsidRDefault="00F179F7" w:rsidP="00F179F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sz w:val="28"/>
          <w:szCs w:val="28"/>
        </w:rPr>
        <w:t xml:space="preserve">Смирнова Е.С. Проблема определения границ Евразии как геополитического региона на современном историческом этапе // </w:t>
      </w:r>
      <w:hyperlink r:id="rId5" w:history="1">
        <w:r w:rsidRPr="00CE223E">
          <w:rPr>
            <w:rStyle w:val="a3"/>
            <w:rFonts w:ascii="Times New Roman" w:hAnsi="Times New Roman" w:cs="Times New Roman"/>
            <w:sz w:val="28"/>
            <w:szCs w:val="28"/>
          </w:rPr>
          <w:t>https://cyberleninka.ru/article/n/problema-opredeleniya-granits-evrazii-kak-geopoliticheskogo-regiona-na-sovremennom-istoricheskom-etape</w:t>
        </w:r>
      </w:hyperlink>
    </w:p>
    <w:p w:rsidR="00F179F7" w:rsidRPr="00CE223E" w:rsidRDefault="00F179F7" w:rsidP="00F179F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223E">
        <w:rPr>
          <w:rFonts w:ascii="Times New Roman" w:hAnsi="Times New Roman" w:cs="Times New Roman"/>
          <w:sz w:val="28"/>
          <w:szCs w:val="28"/>
        </w:rPr>
        <w:t>Елацков</w:t>
      </w:r>
      <w:proofErr w:type="spellEnd"/>
      <w:r w:rsidRPr="00CE223E">
        <w:rPr>
          <w:rFonts w:ascii="Times New Roman" w:hAnsi="Times New Roman" w:cs="Times New Roman"/>
          <w:sz w:val="28"/>
          <w:szCs w:val="28"/>
        </w:rPr>
        <w:t xml:space="preserve"> А.Б. Территориально-политические и региональные геополитические системы: соотношение понятий // Балтийский регион. 2012. № 1. С. 81-89.</w:t>
      </w:r>
    </w:p>
    <w:p w:rsidR="00F179F7" w:rsidRPr="00CE223E" w:rsidRDefault="00F179F7" w:rsidP="00F179F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sz w:val="28"/>
          <w:szCs w:val="28"/>
        </w:rPr>
        <w:t xml:space="preserve">Винокуров Е.Ю., </w:t>
      </w:r>
      <w:proofErr w:type="spellStart"/>
      <w:r w:rsidRPr="00CE223E">
        <w:rPr>
          <w:rFonts w:ascii="Times New Roman" w:hAnsi="Times New Roman" w:cs="Times New Roman"/>
          <w:sz w:val="28"/>
          <w:szCs w:val="28"/>
        </w:rPr>
        <w:t>Либман</w:t>
      </w:r>
      <w:proofErr w:type="spellEnd"/>
      <w:r w:rsidRPr="00CE223E">
        <w:rPr>
          <w:rFonts w:ascii="Times New Roman" w:hAnsi="Times New Roman" w:cs="Times New Roman"/>
          <w:sz w:val="28"/>
          <w:szCs w:val="28"/>
        </w:rPr>
        <w:t xml:space="preserve"> А.М. Евразийская континентальная интеграция. СПб., 2012. С. 12-15.</w:t>
      </w:r>
    </w:p>
    <w:p w:rsidR="00F179F7" w:rsidRPr="00CE223E" w:rsidRDefault="00F179F7" w:rsidP="00F179F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sz w:val="28"/>
          <w:szCs w:val="28"/>
        </w:rPr>
        <w:t xml:space="preserve">Карта регионов Евразии // </w:t>
      </w:r>
      <w:hyperlink r:id="rId6" w:history="1">
        <w:r w:rsidRPr="00CE223E">
          <w:rPr>
            <w:rStyle w:val="a3"/>
            <w:rFonts w:ascii="Times New Roman" w:hAnsi="Times New Roman" w:cs="Times New Roman"/>
            <w:sz w:val="28"/>
            <w:szCs w:val="28"/>
          </w:rPr>
          <w:t>https://yandex.kz/images/search?from=tabbar&amp;img_url=http%3A%2F%2Fru-static.z-dn.net%2Ffiles%2Fd07%2Fabf051085640d7602f6689688411368b.jpeg&amp;lr=10293&amp;pos=2&amp;rpt=simage&amp;text=Евразия%20регион%20</w:t>
        </w:r>
      </w:hyperlink>
    </w:p>
    <w:p w:rsidR="00F179F7" w:rsidRPr="00CE223E" w:rsidRDefault="00F179F7" w:rsidP="00F179F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223E">
        <w:rPr>
          <w:rFonts w:ascii="Times New Roman" w:hAnsi="Times New Roman" w:cs="Times New Roman"/>
          <w:sz w:val="28"/>
          <w:szCs w:val="28"/>
        </w:rPr>
        <w:t>Бзежинский</w:t>
      </w:r>
      <w:proofErr w:type="spellEnd"/>
      <w:r w:rsidRPr="00CE223E">
        <w:rPr>
          <w:rFonts w:ascii="Times New Roman" w:hAnsi="Times New Roman" w:cs="Times New Roman"/>
          <w:sz w:val="28"/>
          <w:szCs w:val="28"/>
        </w:rPr>
        <w:t xml:space="preserve"> З. Великая шахматная доска // </w:t>
      </w:r>
      <w:hyperlink r:id="rId7" w:history="1">
        <w:r w:rsidRPr="00CE223E">
          <w:rPr>
            <w:rStyle w:val="a3"/>
            <w:rFonts w:ascii="Times New Roman" w:hAnsi="Times New Roman" w:cs="Times New Roman"/>
            <w:sz w:val="28"/>
            <w:szCs w:val="28"/>
          </w:rPr>
          <w:t>https://mo.tnu.tj/wp-content/uploads/2021/03/velikaja-shahmatnaja-doska.pdf</w:t>
        </w:r>
      </w:hyperlink>
    </w:p>
    <w:p w:rsidR="00F179F7" w:rsidRPr="00F179F7" w:rsidRDefault="00F179F7" w:rsidP="00F179F7">
      <w:bookmarkStart w:id="2" w:name="_GoBack"/>
      <w:bookmarkEnd w:id="2"/>
    </w:p>
    <w:p w:rsidR="00F179F7" w:rsidRDefault="00F179F7" w:rsidP="00F179F7"/>
    <w:sectPr w:rsidR="00F1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1196B"/>
    <w:multiLevelType w:val="hybridMultilevel"/>
    <w:tmpl w:val="39E67FC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B5"/>
    <w:rsid w:val="003619FA"/>
    <w:rsid w:val="00423BB5"/>
    <w:rsid w:val="006E7593"/>
    <w:rsid w:val="00F1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8AA9"/>
  <w15:chartTrackingRefBased/>
  <w15:docId w15:val="{162B83A5-1AAD-4CC1-A78A-D1089118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7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9F7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F179F7"/>
    <w:pPr>
      <w:spacing w:after="100"/>
    </w:pPr>
    <w:rPr>
      <w:kern w:val="2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F179F7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4">
    <w:name w:val="List Paragraph"/>
    <w:basedOn w:val="a"/>
    <w:uiPriority w:val="34"/>
    <w:qFormat/>
    <w:rsid w:val="00F179F7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.tnu.tj/wp-content/uploads/2021/03/velikaja-shahmatnaja-dosk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kz/images/search?from=tabbar&amp;img_url=http%3A%2F%2Fru-static.z-dn.net%2Ffiles%2Fd07%2Fabf051085640d7602f6689688411368b.jpeg&amp;lr=10293&amp;pos=2&amp;rpt=simage&amp;text=&#1045;&#1074;&#1088;&#1072;&#1079;&#1080;&#1103;%20&#1088;&#1077;&#1075;&#1080;&#1086;&#1085;%20" TargetMode="External"/><Relationship Id="rId5" Type="http://schemas.openxmlformats.org/officeDocument/2006/relationships/hyperlink" Target="https://cyberleninka.ru/article/n/problema-opredeleniya-granits-evrazii-kak-geopoliticheskogo-regiona-na-sovremennom-istoricheskom-etap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2026-01-06T10:39:00Z</dcterms:created>
  <dcterms:modified xsi:type="dcterms:W3CDTF">2026-01-06T10:41:00Z</dcterms:modified>
</cp:coreProperties>
</file>