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AD" w:rsidRPr="00A120AD" w:rsidRDefault="00A120AD" w:rsidP="00A120AD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A120AD">
        <w:rPr>
          <w:sz w:val="28"/>
          <w:szCs w:val="28"/>
        </w:rPr>
        <w:t>Дипломная работа _</w:t>
      </w:r>
      <w:r w:rsidRPr="00A120AD">
        <w:rPr>
          <w:b/>
          <w:sz w:val="28"/>
          <w:szCs w:val="28"/>
        </w:rPr>
        <w:t xml:space="preserve"> </w:t>
      </w:r>
    </w:p>
    <w:p w:rsidR="00A120AD" w:rsidRDefault="00A120AD" w:rsidP="00A120AD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A120AD">
        <w:rPr>
          <w:b/>
          <w:sz w:val="28"/>
          <w:szCs w:val="28"/>
        </w:rPr>
        <w:t>Китай во внешней политике Латинской Америки на современном этапе</w:t>
      </w:r>
    </w:p>
    <w:p w:rsidR="00A120AD" w:rsidRDefault="00A120AD" w:rsidP="00A120AD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Стр_62</w:t>
      </w:r>
    </w:p>
    <w:p w:rsidR="00A120AD" w:rsidRPr="00A120AD" w:rsidRDefault="00A120AD" w:rsidP="00A120AD">
      <w:pPr>
        <w:widowControl/>
        <w:autoSpaceDE/>
        <w:autoSpaceDN/>
        <w:adjustRightInd/>
        <w:ind w:firstLine="539"/>
        <w:rPr>
          <w:sz w:val="28"/>
          <w:szCs w:val="28"/>
        </w:rPr>
      </w:pPr>
    </w:p>
    <w:p w:rsidR="00A120AD" w:rsidRPr="00A120AD" w:rsidRDefault="00A120AD" w:rsidP="00A120AD">
      <w:pPr>
        <w:widowControl/>
        <w:ind w:firstLine="284"/>
        <w:jc w:val="center"/>
        <w:rPr>
          <w:rFonts w:cs="Palatino Linotype"/>
          <w:b/>
          <w:bCs/>
          <w:sz w:val="28"/>
          <w:szCs w:val="28"/>
        </w:rPr>
      </w:pPr>
    </w:p>
    <w:p w:rsidR="00A120AD" w:rsidRPr="00A120AD" w:rsidRDefault="00A120AD" w:rsidP="00A120AD">
      <w:pPr>
        <w:widowControl/>
        <w:ind w:firstLine="284"/>
        <w:jc w:val="center"/>
        <w:rPr>
          <w:rFonts w:cs="Palatino Linotype"/>
          <w:b/>
          <w:bCs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8298"/>
        <w:gridCol w:w="491"/>
      </w:tblGrid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rPr>
          <w:trHeight w:val="723"/>
        </w:trPr>
        <w:tc>
          <w:tcPr>
            <w:tcW w:w="287" w:type="pct"/>
            <w:hideMark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ВНЕШНЯЯ ПОЛИТИКА КИТАЯ СО СТРАНАМИ ЛАТИНСКОЙ АМЕРИКИ: РАЗВИТИЕ И ЭКОНОМИЧЕСКИЕ СВЯЗИ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  <w:hideMark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1.1</w:t>
            </w: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Развитие отношений Китая со странами Латинской Америки в XXI веке: механизмы влияния на страны Латинской Америки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  <w:hideMark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1.2</w:t>
            </w: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Рост экономических связей между Китаем и странами Латинской Америки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  <w:hideMark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1.3</w:t>
            </w: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Отношения Китая с отдельными странами Латинской Америки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b/>
                <w:bCs/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ВЗАИМОДЕЙСТВИЕ КИТАЯ СО СТРАНАМИ ЛАТИНСКОЙ АМЕРИКИ В РАМКАХ ДОКТРИНЫ МОНРО, МАБР И ФОРУМА СОТРУДНИЧЕСТВА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2.1</w:t>
            </w: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Доктрина Монро 2.0 и трехсторонние отношения США, Китая и Латинской Америки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2.2</w:t>
            </w: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Отношения Китая и Латинской Америки в рамках МАБР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2.3</w:t>
            </w: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  <w:r w:rsidRPr="00A120AD">
              <w:rPr>
                <w:sz w:val="28"/>
                <w:szCs w:val="28"/>
              </w:rPr>
              <w:t>Форум «Восточная Азия-Латинская Америка»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</w:p>
        </w:tc>
        <w:tc>
          <w:tcPr>
            <w:tcW w:w="4443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</w:p>
        </w:tc>
        <w:tc>
          <w:tcPr>
            <w:tcW w:w="4443" w:type="pct"/>
            <w:hideMark/>
          </w:tcPr>
          <w:p w:rsidR="00A120AD" w:rsidRPr="00A120AD" w:rsidRDefault="00A120AD" w:rsidP="00A120AD">
            <w:pPr>
              <w:jc w:val="both"/>
              <w:rPr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270" w:type="pct"/>
          </w:tcPr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20AD" w:rsidRPr="00A120AD" w:rsidTr="008254BF">
        <w:tc>
          <w:tcPr>
            <w:tcW w:w="287" w:type="pct"/>
          </w:tcPr>
          <w:p w:rsidR="00A120AD" w:rsidRPr="00A120AD" w:rsidRDefault="00A120AD" w:rsidP="00A120AD">
            <w:pPr>
              <w:rPr>
                <w:sz w:val="28"/>
                <w:szCs w:val="28"/>
              </w:rPr>
            </w:pPr>
          </w:p>
        </w:tc>
        <w:tc>
          <w:tcPr>
            <w:tcW w:w="4443" w:type="pct"/>
          </w:tcPr>
          <w:p w:rsidR="00A120AD" w:rsidRPr="00A120AD" w:rsidRDefault="00A120AD" w:rsidP="00A120AD">
            <w:pPr>
              <w:tabs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A120AD">
              <w:rPr>
                <w:b/>
                <w:bCs/>
                <w:sz w:val="28"/>
                <w:szCs w:val="28"/>
              </w:rPr>
              <w:t>СПИСОК ИСПОЛЬЗОВАННОЙ ЛИТЕРАТУРЫ</w:t>
            </w:r>
            <w:r w:rsidRPr="00A120AD">
              <w:rPr>
                <w:sz w:val="28"/>
                <w:szCs w:val="28"/>
              </w:rPr>
              <w:t>…...</w:t>
            </w:r>
          </w:p>
          <w:p w:rsidR="00A120AD" w:rsidRPr="00A120AD" w:rsidRDefault="00A120AD" w:rsidP="00A120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" w:type="pct"/>
          </w:tcPr>
          <w:p w:rsidR="00A120AD" w:rsidRPr="00A120AD" w:rsidRDefault="00A120AD" w:rsidP="00A120AD">
            <w:pPr>
              <w:tabs>
                <w:tab w:val="right" w:pos="963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120AD" w:rsidRDefault="00A120AD" w:rsidP="00A120AD">
      <w:pPr>
        <w:widowControl/>
        <w:autoSpaceDE/>
        <w:autoSpaceDN/>
        <w:adjustRightInd/>
        <w:spacing w:after="160" w:line="259" w:lineRule="auto"/>
      </w:pPr>
      <w:r w:rsidRPr="00A120AD">
        <w:br w:type="page"/>
      </w:r>
    </w:p>
    <w:p w:rsidR="00A120AD" w:rsidRPr="00334F99" w:rsidRDefault="00A120AD" w:rsidP="00A120AD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99401184"/>
      <w:r w:rsidRPr="00334F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A120AD" w:rsidRPr="00334F99" w:rsidRDefault="00A120AD" w:rsidP="00A120AD">
      <w:pPr>
        <w:ind w:firstLine="567"/>
        <w:jc w:val="both"/>
        <w:rPr>
          <w:sz w:val="28"/>
          <w:szCs w:val="28"/>
        </w:rPr>
      </w:pPr>
    </w:p>
    <w:p w:rsidR="00A120AD" w:rsidRPr="00334F99" w:rsidRDefault="00A120AD" w:rsidP="00A120AD">
      <w:pPr>
        <w:ind w:firstLine="567"/>
        <w:jc w:val="both"/>
        <w:rPr>
          <w:sz w:val="28"/>
          <w:szCs w:val="28"/>
        </w:rPr>
      </w:pPr>
      <w:r w:rsidRPr="00334F99">
        <w:rPr>
          <w:sz w:val="28"/>
          <w:szCs w:val="28"/>
        </w:rPr>
        <w:t>С тех пор как Китай появился на сцене международных отношений и мировой торговли, зарождающиеся отношения Китая с регионом ЛАК вступили в более сложную стадию, поскольку обе стороны проверяют затраты и выгоды от более тесных отношений. Развивающиеся отношения Китая с различными странами Латинской Америки и Карибского бассейна (ЛАК), обусловлены в первую очередь интересами экономической безопасности, сталкиваются с новыми вызовами, поскольку регион борется с усиливающейся волной кризисов в области экономики, общественной безопасности и общественного здравоохранения. Связи Латинской Америки с Китаем характеризуются их экономическими аспектами, а не полноценными связями между регионом и Соединенными Штатами.</w:t>
      </w:r>
    </w:p>
    <w:p w:rsidR="00A120AD" w:rsidRDefault="00A120AD" w:rsidP="00A120AD">
      <w:pPr>
        <w:widowControl/>
        <w:autoSpaceDE/>
        <w:autoSpaceDN/>
        <w:adjustRightInd/>
        <w:spacing w:after="160" w:line="259" w:lineRule="auto"/>
        <w:rPr>
          <w:rFonts w:ascii="Calibri Light" w:hAnsi="Calibri Light"/>
          <w:sz w:val="32"/>
          <w:szCs w:val="32"/>
        </w:rPr>
      </w:pPr>
    </w:p>
    <w:p w:rsidR="00A120AD" w:rsidRDefault="00A120AD">
      <w:pPr>
        <w:widowControl/>
        <w:autoSpaceDE/>
        <w:autoSpaceDN/>
        <w:adjustRightInd/>
        <w:spacing w:after="160" w:line="259" w:lineRule="auto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br w:type="page"/>
      </w:r>
    </w:p>
    <w:p w:rsidR="00A120AD" w:rsidRPr="00334F99" w:rsidRDefault="00A120AD" w:rsidP="00A120AD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99401185"/>
      <w:r w:rsidRPr="00334F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34F99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использованной литературы</w:t>
      </w:r>
      <w:bookmarkEnd w:id="1"/>
    </w:p>
    <w:p w:rsidR="00A120AD" w:rsidRPr="00334F99" w:rsidRDefault="00A120AD" w:rsidP="00A120AD">
      <w:pPr>
        <w:ind w:firstLine="567"/>
        <w:jc w:val="both"/>
        <w:rPr>
          <w:sz w:val="28"/>
          <w:szCs w:val="28"/>
        </w:rPr>
      </w:pPr>
    </w:p>
    <w:p w:rsidR="00A120AD" w:rsidRPr="00334F99" w:rsidRDefault="00A120AD" w:rsidP="00A120AD">
      <w:pPr>
        <w:widowControl/>
        <w:numPr>
          <w:ilvl w:val="0"/>
          <w:numId w:val="1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334F99">
        <w:rPr>
          <w:sz w:val="28"/>
          <w:szCs w:val="28"/>
        </w:rPr>
        <w:t>Лексютина</w:t>
      </w:r>
      <w:proofErr w:type="spellEnd"/>
      <w:r w:rsidRPr="00334F99">
        <w:rPr>
          <w:sz w:val="28"/>
          <w:szCs w:val="28"/>
        </w:rPr>
        <w:t xml:space="preserve"> Я. В. Китай - активный игрок на просторах Латинской Америки // Латинская Америка. 2012. № 18. С. 22-36.</w:t>
      </w:r>
    </w:p>
    <w:p w:rsidR="00A120AD" w:rsidRPr="00334F99" w:rsidRDefault="00A120AD" w:rsidP="00A120AD">
      <w:pPr>
        <w:widowControl/>
        <w:numPr>
          <w:ilvl w:val="0"/>
          <w:numId w:val="1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  <w:lang w:val="en-US"/>
        </w:rPr>
      </w:pPr>
      <w:proofErr w:type="spellStart"/>
      <w:r w:rsidRPr="00334F99">
        <w:rPr>
          <w:sz w:val="28"/>
          <w:szCs w:val="28"/>
        </w:rPr>
        <w:t>Пашенцев</w:t>
      </w:r>
      <w:proofErr w:type="spellEnd"/>
      <w:r w:rsidRPr="00334F99">
        <w:rPr>
          <w:sz w:val="28"/>
          <w:szCs w:val="28"/>
        </w:rPr>
        <w:t xml:space="preserve"> Е. Н. Стратегическая коммуникация Китая в Латинской Америке // Латинская Америка. </w:t>
      </w:r>
      <w:r w:rsidRPr="00334F99">
        <w:rPr>
          <w:sz w:val="28"/>
          <w:szCs w:val="28"/>
          <w:lang w:val="en-US"/>
        </w:rPr>
        <w:t>2012. № 9. С. 31-38.</w:t>
      </w:r>
    </w:p>
    <w:p w:rsidR="00A120AD" w:rsidRPr="00334F99" w:rsidRDefault="00A120AD" w:rsidP="00A120AD">
      <w:pPr>
        <w:widowControl/>
        <w:numPr>
          <w:ilvl w:val="0"/>
          <w:numId w:val="1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334F99">
        <w:rPr>
          <w:sz w:val="28"/>
          <w:szCs w:val="28"/>
        </w:rPr>
        <w:t xml:space="preserve">Разумовский Д. В. Торговое сотрудничество Латинской Америки с </w:t>
      </w:r>
      <w:proofErr w:type="spellStart"/>
      <w:r w:rsidRPr="00334F99">
        <w:rPr>
          <w:sz w:val="28"/>
          <w:szCs w:val="28"/>
        </w:rPr>
        <w:t>внерегиональными</w:t>
      </w:r>
      <w:proofErr w:type="spellEnd"/>
      <w:r w:rsidRPr="00334F99">
        <w:rPr>
          <w:sz w:val="28"/>
          <w:szCs w:val="28"/>
        </w:rPr>
        <w:t xml:space="preserve"> партнерами // Латинская Америка. 2016. № 3. С. 5-21.</w:t>
      </w:r>
    </w:p>
    <w:p w:rsidR="00A120AD" w:rsidRPr="00334F99" w:rsidRDefault="00A120AD" w:rsidP="00A120AD">
      <w:pPr>
        <w:widowControl/>
        <w:numPr>
          <w:ilvl w:val="0"/>
          <w:numId w:val="1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  <w:lang w:val="en-US"/>
        </w:rPr>
      </w:pPr>
      <w:r w:rsidRPr="00334F99">
        <w:rPr>
          <w:sz w:val="28"/>
          <w:szCs w:val="28"/>
        </w:rPr>
        <w:t xml:space="preserve">Розенталь Д. М. Дракон над Каракасом: китайско-венесуэльские отношения в начале </w:t>
      </w:r>
      <w:r w:rsidRPr="00334F99">
        <w:rPr>
          <w:sz w:val="28"/>
          <w:szCs w:val="28"/>
          <w:lang w:val="en-US"/>
        </w:rPr>
        <w:t>XXI</w:t>
      </w:r>
      <w:r w:rsidRPr="00334F99">
        <w:rPr>
          <w:sz w:val="28"/>
          <w:szCs w:val="28"/>
        </w:rPr>
        <w:t xml:space="preserve"> в. // Латинская Америка. </w:t>
      </w:r>
      <w:r w:rsidRPr="00334F99">
        <w:rPr>
          <w:sz w:val="28"/>
          <w:szCs w:val="28"/>
          <w:lang w:val="en-US"/>
        </w:rPr>
        <w:t>2016. № 3. C. 39-50.</w:t>
      </w:r>
    </w:p>
    <w:p w:rsidR="00A120AD" w:rsidRPr="00334F99" w:rsidRDefault="00A120AD" w:rsidP="00A120AD">
      <w:pPr>
        <w:widowControl/>
        <w:numPr>
          <w:ilvl w:val="0"/>
          <w:numId w:val="1"/>
        </w:numPr>
        <w:autoSpaceDE/>
        <w:autoSpaceDN/>
        <w:adjustRightInd/>
        <w:ind w:left="0" w:firstLine="567"/>
        <w:contextualSpacing/>
        <w:jc w:val="both"/>
        <w:rPr>
          <w:sz w:val="28"/>
          <w:szCs w:val="28"/>
          <w:lang w:val="en-US"/>
        </w:rPr>
      </w:pPr>
      <w:r w:rsidRPr="00334F99">
        <w:rPr>
          <w:sz w:val="28"/>
          <w:szCs w:val="28"/>
        </w:rPr>
        <w:t xml:space="preserve">Сербин П., Сербин А. Обама использует Кубу для сдерживания растущего влияния России, Ирана и Китая в Латинской Америке // Латинская Америка. </w:t>
      </w:r>
      <w:r w:rsidRPr="00334F99">
        <w:rPr>
          <w:sz w:val="28"/>
          <w:szCs w:val="28"/>
          <w:lang w:val="en-US"/>
        </w:rPr>
        <w:t>2015. № 6. C. 32-34.</w:t>
      </w:r>
    </w:p>
    <w:p w:rsidR="00A120AD" w:rsidRPr="00A120AD" w:rsidRDefault="00A120AD" w:rsidP="00A120AD">
      <w:pPr>
        <w:widowControl/>
        <w:autoSpaceDE/>
        <w:autoSpaceDN/>
        <w:adjustRightInd/>
        <w:spacing w:after="160" w:line="259" w:lineRule="auto"/>
        <w:rPr>
          <w:rFonts w:ascii="Calibri Light" w:hAnsi="Calibri Light"/>
          <w:sz w:val="32"/>
          <w:szCs w:val="32"/>
        </w:rPr>
      </w:pPr>
      <w:bookmarkStart w:id="2" w:name="_GoBack"/>
      <w:bookmarkEnd w:id="2"/>
    </w:p>
    <w:p w:rsidR="00303F56" w:rsidRDefault="00303F56"/>
    <w:sectPr w:rsidR="0030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0862"/>
    <w:multiLevelType w:val="hybridMultilevel"/>
    <w:tmpl w:val="8670F97C"/>
    <w:lvl w:ilvl="0" w:tplc="274E69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88"/>
    <w:rsid w:val="00303F56"/>
    <w:rsid w:val="003E1A88"/>
    <w:rsid w:val="00A1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A964"/>
  <w15:chartTrackingRefBased/>
  <w15:docId w15:val="{899C99C7-1C44-4A5C-959B-28D9D0F9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2022-10-07T07:16:00Z</dcterms:created>
  <dcterms:modified xsi:type="dcterms:W3CDTF">2022-10-07T07:18:00Z</dcterms:modified>
</cp:coreProperties>
</file>