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E6" w:rsidRDefault="00366EE6" w:rsidP="00366E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Др_</w:t>
      </w:r>
      <w:r w:rsidRPr="00421661">
        <w:rPr>
          <w:rFonts w:ascii="Times New Roman" w:hAnsi="Times New Roman"/>
          <w:sz w:val="28"/>
          <w:szCs w:val="28"/>
        </w:rPr>
        <w:t>Кредитоспособность заемщика как основа организации и дифференциации кредитных отношений.</w:t>
      </w:r>
    </w:p>
    <w:p w:rsidR="00366EE6" w:rsidRDefault="00366EE6" w:rsidP="00366E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СТР-83</w:t>
      </w:r>
    </w:p>
    <w:p w:rsidR="00366EE6" w:rsidRPr="00366EE6" w:rsidRDefault="00366EE6" w:rsidP="00366E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6EE6">
        <w:rPr>
          <w:rFonts w:ascii="Times New Roman" w:hAnsi="Times New Roman"/>
          <w:sz w:val="28"/>
          <w:szCs w:val="28"/>
        </w:rPr>
        <w:t>СОДЕРЖАНИЕ</w:t>
      </w:r>
    </w:p>
    <w:p w:rsidR="00366EE6" w:rsidRPr="00366EE6" w:rsidRDefault="00366EE6" w:rsidP="00366E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6"/>
        <w:gridCol w:w="8648"/>
        <w:gridCol w:w="533"/>
      </w:tblGrid>
      <w:tr w:rsidR="00366EE6" w:rsidRPr="00366EE6" w:rsidTr="00366EE6">
        <w:tc>
          <w:tcPr>
            <w:tcW w:w="9214" w:type="dxa"/>
            <w:gridSpan w:val="2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9214" w:type="dxa"/>
            <w:gridSpan w:val="2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КРЕДИТОСПОСОБНОСТИ ЗАЕМЩИКА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Теоретические аспекты кредитоспособности заемщика и ее роль в организации и дифференциации кредитных отношений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Методологические основы оценки кредитоспособности заемщика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Финансовые коэффициенты оценки кредитоспособности клиентов коммерческого банка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caps/>
                <w:sz w:val="28"/>
                <w:szCs w:val="28"/>
              </w:rPr>
              <w:t>Оценка</w:t>
            </w:r>
            <w:r w:rsidRPr="00366EE6">
              <w:rPr>
                <w:rFonts w:ascii="Times New Roman" w:hAnsi="Times New Roman"/>
                <w:sz w:val="28"/>
                <w:szCs w:val="28"/>
              </w:rPr>
              <w:t xml:space="preserve"> КРЕДИТОСПОСОБНОСТИ ЗАЕМЩИКА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на основе методологии АО «</w:t>
            </w:r>
            <w:r w:rsidRPr="00366EE6">
              <w:rPr>
                <w:rFonts w:ascii="Times New Roman" w:hAnsi="Times New Roman"/>
                <w:caps/>
                <w:sz w:val="28"/>
                <w:szCs w:val="28"/>
              </w:rPr>
              <w:t>»</w:t>
            </w:r>
            <w:r w:rsidRPr="00366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EE6">
              <w:rPr>
                <w:rFonts w:ascii="Times New Roman" w:hAnsi="Times New Roman"/>
                <w:caps/>
                <w:sz w:val="28"/>
                <w:szCs w:val="28"/>
              </w:rPr>
              <w:t xml:space="preserve"> на примере юридического лица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Экономичес</w:t>
            </w:r>
            <w:r>
              <w:rPr>
                <w:rFonts w:ascii="Times New Roman" w:hAnsi="Times New Roman"/>
                <w:sz w:val="28"/>
                <w:szCs w:val="28"/>
              </w:rPr>
              <w:t>кая характеристика АО «</w:t>
            </w:r>
            <w:r w:rsidRPr="00366E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66EE6">
              <w:rPr>
                <w:rFonts w:ascii="Times New Roman" w:hAnsi="Times New Roman"/>
                <w:sz w:val="28"/>
                <w:szCs w:val="28"/>
                <w:lang w:eastAsia="ko-KR"/>
              </w:rPr>
              <w:t>и анализ кредитного портфеля банка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Анализ денежного потока как способа оценки кредитоспособности клиента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Анализ делового риска как способа оценки кредитоспособности клиента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Расчет финансовых коэффициентов заемщика </w:t>
            </w:r>
            <w:r w:rsidRPr="00366EE6">
              <w:rPr>
                <w:rFonts w:ascii="Times New Roman" w:hAnsi="Times New Roman"/>
                <w:sz w:val="28"/>
                <w:szCs w:val="28"/>
              </w:rPr>
              <w:t>в целях определения класса кредитоспособности по методике банка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МЕТОДИКИ ОЦЕНКИ КРЕДИТОСПОСОБНОСТИ ЗАЕМЩИКА КАК ОСНОВЫ ОРГАНИЗАЦИИ И </w:t>
            </w:r>
            <w:r w:rsidRPr="00366EE6">
              <w:rPr>
                <w:rFonts w:ascii="Times New Roman" w:hAnsi="Times New Roman"/>
                <w:caps/>
                <w:sz w:val="28"/>
                <w:szCs w:val="28"/>
              </w:rPr>
              <w:t>дифференциации КРЕДИТНЫХ ОТНОШЕНИЙ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проблем и совершенствование модели оценки заемщика, с учетом  отраслевой направленности</w:t>
            </w:r>
            <w:r w:rsidRPr="00366EE6"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  <w:t xml:space="preserve"> в целях снижения кредитного риска  с оценкой экономического эффекта от предложенных мероприятий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Использование зарубежных методов оценки кредитоспособности заемщика в практике банков в Казахстане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EE6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 w:rsidRPr="00366EE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ИСПОЛЬЗОВАННОЙ</w:t>
            </w:r>
            <w:r w:rsidRPr="00366EE6">
              <w:rPr>
                <w:rFonts w:ascii="Times New Roman" w:hAnsi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E6" w:rsidRPr="00366EE6" w:rsidTr="00366EE6">
        <w:tc>
          <w:tcPr>
            <w:tcW w:w="566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shd w:val="clear" w:color="auto" w:fill="auto"/>
          </w:tcPr>
          <w:p w:rsidR="00366EE6" w:rsidRPr="00366EE6" w:rsidRDefault="00366EE6" w:rsidP="0036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66EE6" w:rsidRPr="00366EE6" w:rsidRDefault="00366EE6" w:rsidP="0036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EE6" w:rsidRPr="00366EE6" w:rsidRDefault="00366EE6" w:rsidP="00366EE6">
      <w:pPr>
        <w:jc w:val="center"/>
        <w:rPr>
          <w:rFonts w:ascii="Times New Roman" w:hAnsi="Times New Roman"/>
          <w:sz w:val="28"/>
          <w:szCs w:val="28"/>
        </w:rPr>
      </w:pPr>
    </w:p>
    <w:p w:rsidR="00366EE6" w:rsidRDefault="00366EE6">
      <w:pPr>
        <w:spacing w:after="160" w:line="259" w:lineRule="auto"/>
      </w:pPr>
      <w:r>
        <w:br w:type="page"/>
      </w:r>
    </w:p>
    <w:p w:rsidR="00366EE6" w:rsidRPr="005C7A52" w:rsidRDefault="00366EE6" w:rsidP="00366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A52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366EE6" w:rsidRPr="005C7A52" w:rsidRDefault="00366EE6" w:rsidP="00366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5C7A52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5C7A52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ab/>
      </w:r>
    </w:p>
    <w:p w:rsidR="00366EE6" w:rsidRPr="005C7A52" w:rsidRDefault="00366EE6" w:rsidP="0036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5C7A52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Изучение и анализ современных методов оценки </w:t>
      </w:r>
      <w:r w:rsidRPr="005C7A52">
        <w:rPr>
          <w:rFonts w:ascii="Times New Roman" w:hAnsi="Times New Roman"/>
          <w:iCs/>
          <w:color w:val="000000"/>
          <w:sz w:val="28"/>
          <w:szCs w:val="28"/>
          <w:lang w:eastAsia="ru-RU"/>
        </w:rPr>
        <w:t>кредитоспособности заемщика коммерческого банка</w:t>
      </w:r>
      <w:r w:rsidRPr="005C7A52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, проведенные автором в настоящей выпускной квалификационной работе, позволяет сделать следующие научно-теоретические и методологические обобщения, аналитические выводы и практические рекомендации.</w:t>
      </w:r>
    </w:p>
    <w:p w:rsidR="00366EE6" w:rsidRPr="005C7A52" w:rsidRDefault="00366EE6" w:rsidP="0036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7A52"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  <w:t>Кредитоспособность - это предварительно оцениваемая степень стабильности предполагаемых в будущем экономических</w:t>
      </w:r>
      <w:r w:rsidRPr="005C7A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взаимоотношений между заемщиками и кредиторами. При этом необходимо отметить, что к основным аспектам оценки кредитоспособности клиента относится готовность и способность погасить кредит. Для оценки способности заемщика расплатиться по кредитным средствам, необходимо проводить всесторонний анализ финансового состояния клиента, оценивать место на рынке, среду функционирования. </w:t>
      </w:r>
    </w:p>
    <w:p w:rsidR="00366EE6" w:rsidRDefault="00366EE6">
      <w:pPr>
        <w:spacing w:after="160" w:line="259" w:lineRule="auto"/>
      </w:pPr>
      <w:r>
        <w:br w:type="page"/>
      </w:r>
    </w:p>
    <w:p w:rsidR="00366EE6" w:rsidRPr="005C7A52" w:rsidRDefault="00366EE6" w:rsidP="00366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A52"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r w:rsidRPr="005C7A52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ИСПОЛЬЗОВАННОЙ</w:t>
      </w:r>
      <w:r w:rsidRPr="005C7A52">
        <w:rPr>
          <w:rFonts w:ascii="Times New Roman" w:hAnsi="Times New Roman"/>
          <w:sz w:val="28"/>
          <w:szCs w:val="28"/>
        </w:rPr>
        <w:t xml:space="preserve"> ЛИТЕРАТУРЫ</w:t>
      </w:r>
    </w:p>
    <w:p w:rsidR="00366EE6" w:rsidRPr="005C7A52" w:rsidRDefault="00366EE6" w:rsidP="0036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6EE6" w:rsidRPr="005C7A52" w:rsidRDefault="00366EE6" w:rsidP="00366E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proofErr w:type="spellStart"/>
      <w:r w:rsidRPr="005C7A52">
        <w:rPr>
          <w:rFonts w:ascii="Times New Roman" w:hAnsi="Times New Roman"/>
          <w:sz w:val="28"/>
          <w:szCs w:val="28"/>
          <w:lang w:eastAsia="ru-RU"/>
        </w:rPr>
        <w:t>Искакова</w:t>
      </w:r>
      <w:proofErr w:type="spellEnd"/>
      <w:r w:rsidRPr="005C7A52">
        <w:rPr>
          <w:rFonts w:ascii="Times New Roman" w:hAnsi="Times New Roman"/>
          <w:sz w:val="28"/>
          <w:szCs w:val="28"/>
          <w:lang w:eastAsia="ru-RU"/>
        </w:rPr>
        <w:t xml:space="preserve"> З.Д. Качественное управление риском как основной критерий успехов казахстанских банков в перспективе // Макроэкономические аспекты развития финансово-кредитной системы РК: тенденции и перспективы. Материалы международного научного семинара. – Астана: </w:t>
      </w:r>
      <w:proofErr w:type="spellStart"/>
      <w:r w:rsidRPr="005C7A52">
        <w:rPr>
          <w:rFonts w:ascii="Times New Roman" w:hAnsi="Times New Roman"/>
          <w:sz w:val="28"/>
          <w:szCs w:val="28"/>
          <w:lang w:eastAsia="ru-RU"/>
        </w:rPr>
        <w:t>КазЭУиМТ</w:t>
      </w:r>
      <w:proofErr w:type="spellEnd"/>
      <w:r w:rsidRPr="005C7A52">
        <w:rPr>
          <w:rFonts w:ascii="Times New Roman" w:hAnsi="Times New Roman"/>
          <w:sz w:val="28"/>
          <w:szCs w:val="28"/>
          <w:lang w:eastAsia="ru-RU"/>
        </w:rPr>
        <w:t xml:space="preserve">, 2015, </w:t>
      </w:r>
      <w:proofErr w:type="gramStart"/>
      <w:r w:rsidRPr="005C7A52">
        <w:rPr>
          <w:rFonts w:ascii="Times New Roman" w:hAnsi="Times New Roman"/>
          <w:sz w:val="28"/>
          <w:szCs w:val="28"/>
          <w:lang w:eastAsia="ru-RU"/>
        </w:rPr>
        <w:t>январь.-</w:t>
      </w:r>
      <w:proofErr w:type="gramEnd"/>
      <w:r w:rsidRPr="005C7A52">
        <w:rPr>
          <w:rFonts w:ascii="Times New Roman" w:hAnsi="Times New Roman"/>
          <w:sz w:val="28"/>
          <w:szCs w:val="28"/>
          <w:lang w:eastAsia="ru-RU"/>
        </w:rPr>
        <w:t xml:space="preserve"> С. 63-67.</w:t>
      </w:r>
    </w:p>
    <w:p w:rsidR="00366EE6" w:rsidRPr="005C7A52" w:rsidRDefault="00366EE6" w:rsidP="00366E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7A52">
        <w:rPr>
          <w:rFonts w:ascii="Times New Roman" w:hAnsi="Times New Roman"/>
          <w:sz w:val="28"/>
          <w:szCs w:val="28"/>
          <w:lang w:eastAsia="ru-RU"/>
        </w:rPr>
        <w:t>Жумаканов</w:t>
      </w:r>
      <w:proofErr w:type="spellEnd"/>
      <w:r w:rsidRPr="005C7A52">
        <w:rPr>
          <w:rFonts w:ascii="Times New Roman" w:hAnsi="Times New Roman"/>
          <w:sz w:val="28"/>
          <w:szCs w:val="28"/>
          <w:lang w:eastAsia="ru-RU"/>
        </w:rPr>
        <w:t xml:space="preserve"> Ж.Т. Управление кредитными рисками банка в Казахстане //</w:t>
      </w:r>
      <w:proofErr w:type="spellStart"/>
      <w:r w:rsidRPr="005C7A52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5C7A52">
        <w:rPr>
          <w:rFonts w:ascii="Times New Roman" w:hAnsi="Times New Roman"/>
          <w:sz w:val="28"/>
          <w:szCs w:val="28"/>
          <w:lang w:eastAsia="ru-RU"/>
        </w:rPr>
        <w:instrText xml:space="preserve"> HYPERLINK "http://be5.biz/ekonomika1/r2012/2645.htm" </w:instrText>
      </w:r>
      <w:r w:rsidRPr="005C7A52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5C7A5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5C7A5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://be5.biz/ekonomika1/r2012/2645.htm</w:t>
      </w:r>
      <w:r w:rsidRPr="005C7A52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5C7A52">
        <w:rPr>
          <w:rFonts w:ascii="Times New Roman" w:hAnsi="Times New Roman"/>
          <w:sz w:val="28"/>
          <w:szCs w:val="28"/>
          <w:lang w:eastAsia="ru-RU"/>
        </w:rPr>
        <w:t>.</w:t>
      </w:r>
    </w:p>
    <w:p w:rsidR="00366EE6" w:rsidRPr="005C7A52" w:rsidRDefault="00366EE6" w:rsidP="00366EE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C7A52">
        <w:rPr>
          <w:rFonts w:ascii="Times New Roman" w:hAnsi="Times New Roman"/>
          <w:sz w:val="28"/>
          <w:szCs w:val="28"/>
        </w:rPr>
        <w:t>Севрук</w:t>
      </w:r>
      <w:proofErr w:type="spellEnd"/>
      <w:r w:rsidRPr="005C7A52">
        <w:rPr>
          <w:rFonts w:ascii="Times New Roman" w:hAnsi="Times New Roman"/>
          <w:sz w:val="28"/>
          <w:szCs w:val="28"/>
        </w:rPr>
        <w:t xml:space="preserve"> В.Т. Анализ кредитоспособности СП // День</w:t>
      </w:r>
      <w:r w:rsidRPr="005C7A52">
        <w:rPr>
          <w:rFonts w:ascii="Times New Roman" w:hAnsi="Times New Roman"/>
          <w:sz w:val="28"/>
          <w:szCs w:val="28"/>
        </w:rPr>
        <w:softHyphen/>
        <w:t xml:space="preserve">ги и </w:t>
      </w:r>
      <w:proofErr w:type="gramStart"/>
      <w:r w:rsidRPr="005C7A52">
        <w:rPr>
          <w:rFonts w:ascii="Times New Roman" w:hAnsi="Times New Roman"/>
          <w:sz w:val="28"/>
          <w:szCs w:val="28"/>
        </w:rPr>
        <w:t>кредит,</w:t>
      </w:r>
      <w:r w:rsidRPr="005C7A5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Pr="005C7A52">
        <w:rPr>
          <w:rFonts w:ascii="Times New Roman" w:eastAsia="Times New Roman" w:hAnsi="Times New Roman"/>
          <w:sz w:val="28"/>
          <w:szCs w:val="28"/>
          <w:lang w:eastAsia="ru-RU"/>
        </w:rPr>
        <w:t xml:space="preserve"> 2015. - №7. – С.78-80.</w:t>
      </w:r>
    </w:p>
    <w:p w:rsidR="00366EE6" w:rsidRPr="005C7A52" w:rsidRDefault="00366EE6" w:rsidP="00366EE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C7A52">
        <w:rPr>
          <w:rFonts w:ascii="Times New Roman" w:eastAsia="Times New Roman" w:hAnsi="Times New Roman"/>
          <w:sz w:val="28"/>
          <w:szCs w:val="28"/>
          <w:lang w:eastAsia="ru-RU"/>
        </w:rPr>
        <w:t>Ольшаный</w:t>
      </w:r>
      <w:proofErr w:type="spellEnd"/>
      <w:r w:rsidRPr="005C7A52">
        <w:rPr>
          <w:rFonts w:ascii="Times New Roman" w:eastAsia="Times New Roman" w:hAnsi="Times New Roman"/>
          <w:sz w:val="28"/>
          <w:szCs w:val="28"/>
          <w:lang w:eastAsia="ru-RU"/>
        </w:rPr>
        <w:t xml:space="preserve"> А.И. Банковское кредитование (российский и зарубежный опыт). – </w:t>
      </w:r>
      <w:proofErr w:type="gramStart"/>
      <w:r w:rsidRPr="005C7A52">
        <w:rPr>
          <w:rFonts w:ascii="Times New Roman" w:eastAsia="Times New Roman" w:hAnsi="Times New Roman"/>
          <w:sz w:val="28"/>
          <w:szCs w:val="28"/>
          <w:lang w:eastAsia="ru-RU"/>
        </w:rPr>
        <w:t>М.:РДЛ</w:t>
      </w:r>
      <w:proofErr w:type="gramEnd"/>
      <w:r w:rsidRPr="005C7A52">
        <w:rPr>
          <w:rFonts w:ascii="Times New Roman" w:eastAsia="Times New Roman" w:hAnsi="Times New Roman"/>
          <w:sz w:val="28"/>
          <w:szCs w:val="28"/>
          <w:lang w:eastAsia="ru-RU"/>
        </w:rPr>
        <w:t>, 2013. – 205 с.</w:t>
      </w:r>
    </w:p>
    <w:p w:rsidR="00366EE6" w:rsidRPr="005C7A52" w:rsidRDefault="00366EE6" w:rsidP="00366E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52">
        <w:rPr>
          <w:rFonts w:ascii="Times New Roman" w:hAnsi="Times New Roman"/>
          <w:sz w:val="28"/>
          <w:szCs w:val="28"/>
          <w:lang w:eastAsia="ru-RU"/>
        </w:rPr>
        <w:t xml:space="preserve">Султанова А., </w:t>
      </w:r>
      <w:proofErr w:type="spellStart"/>
      <w:r w:rsidRPr="005C7A52">
        <w:rPr>
          <w:rFonts w:ascii="Times New Roman" w:hAnsi="Times New Roman"/>
          <w:sz w:val="28"/>
          <w:szCs w:val="28"/>
          <w:lang w:eastAsia="ru-RU"/>
        </w:rPr>
        <w:t>Утегужина</w:t>
      </w:r>
      <w:proofErr w:type="spellEnd"/>
      <w:r w:rsidRPr="005C7A52">
        <w:rPr>
          <w:rFonts w:ascii="Times New Roman" w:hAnsi="Times New Roman"/>
          <w:sz w:val="28"/>
          <w:szCs w:val="28"/>
          <w:lang w:eastAsia="ru-RU"/>
        </w:rPr>
        <w:t xml:space="preserve"> А. Организация управления кредитными</w:t>
      </w:r>
    </w:p>
    <w:p w:rsidR="00366EE6" w:rsidRPr="005C7A52" w:rsidRDefault="00366EE6" w:rsidP="00366E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52">
        <w:rPr>
          <w:rFonts w:ascii="Times New Roman" w:hAnsi="Times New Roman"/>
          <w:sz w:val="28"/>
          <w:szCs w:val="28"/>
          <w:lang w:eastAsia="ru-RU"/>
        </w:rPr>
        <w:t xml:space="preserve">рисками в банках второго уровня // Вестник </w:t>
      </w:r>
      <w:proofErr w:type="spellStart"/>
      <w:r w:rsidRPr="005C7A52">
        <w:rPr>
          <w:rFonts w:ascii="Times New Roman" w:hAnsi="Times New Roman"/>
          <w:sz w:val="28"/>
          <w:szCs w:val="28"/>
          <w:lang w:eastAsia="ru-RU"/>
        </w:rPr>
        <w:t>КазНУ</w:t>
      </w:r>
      <w:proofErr w:type="spellEnd"/>
      <w:r w:rsidRPr="005C7A52">
        <w:rPr>
          <w:rFonts w:ascii="Times New Roman" w:hAnsi="Times New Roman"/>
          <w:sz w:val="28"/>
          <w:szCs w:val="28"/>
          <w:lang w:eastAsia="ru-RU"/>
        </w:rPr>
        <w:t>. – 2014. – № 1. – С. 102-106.</w:t>
      </w:r>
    </w:p>
    <w:bookmarkEnd w:id="0"/>
    <w:p w:rsidR="00A55598" w:rsidRDefault="00A55598"/>
    <w:sectPr w:rsidR="00A5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E8F"/>
    <w:multiLevelType w:val="hybridMultilevel"/>
    <w:tmpl w:val="F9420318"/>
    <w:lvl w:ilvl="0" w:tplc="F7C4AABE">
      <w:start w:val="1"/>
      <w:numFmt w:val="decimal"/>
      <w:lvlText w:val="%1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9"/>
    <w:rsid w:val="00126049"/>
    <w:rsid w:val="00366EE6"/>
    <w:rsid w:val="00976C70"/>
    <w:rsid w:val="00A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1D62"/>
  <w15:chartTrackingRefBased/>
  <w15:docId w15:val="{38582986-47C9-4DF1-849A-AFFE8ECD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2017-10-26T07:13:00Z</dcterms:created>
  <dcterms:modified xsi:type="dcterms:W3CDTF">2017-11-14T04:44:00Z</dcterms:modified>
</cp:coreProperties>
</file>