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66B" w:rsidRDefault="007C14D0" w:rsidP="007C14D0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C14D0">
        <w:rPr>
          <w:rFonts w:ascii="Times New Roman" w:eastAsia="Times New Roman" w:hAnsi="Times New Roman" w:cs="Times New Roman"/>
          <w:sz w:val="27"/>
          <w:szCs w:val="27"/>
        </w:rPr>
        <w:t>Методы определения эффективности инвестиционных проектов и этапы их внедрения на предприятии</w:t>
      </w:r>
    </w:p>
    <w:p w:rsidR="007C14D0" w:rsidRDefault="007C14D0" w:rsidP="007C14D0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Стр-68</w:t>
      </w:r>
    </w:p>
    <w:p w:rsidR="007C14D0" w:rsidRPr="00A375D9" w:rsidRDefault="007C14D0" w:rsidP="007C14D0">
      <w:pPr>
        <w:pStyle w:val="11"/>
        <w:widowControl w:val="0"/>
        <w:tabs>
          <w:tab w:val="right" w:leader="dot" w:pos="9344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A375D9">
        <w:rPr>
          <w:rFonts w:ascii="Times New Roman" w:hAnsi="Times New Roman" w:cs="Times New Roman"/>
          <w:sz w:val="28"/>
          <w:szCs w:val="28"/>
        </w:rPr>
        <w:fldChar w:fldCharType="begin"/>
      </w:r>
      <w:r w:rsidRPr="00A375D9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A375D9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79176731" w:history="1">
        <w:r w:rsidRPr="00A375D9">
          <w:rPr>
            <w:rStyle w:val="a3"/>
            <w:rFonts w:ascii="Times New Roman" w:hAnsi="Times New Roman" w:cs="Times New Roman"/>
            <w:noProof/>
            <w:sz w:val="28"/>
            <w:szCs w:val="28"/>
          </w:rPr>
          <w:t>Введение</w:t>
        </w:r>
      </w:hyperlink>
    </w:p>
    <w:p w:rsidR="007C14D0" w:rsidRPr="00A375D9" w:rsidRDefault="007C14D0" w:rsidP="007C14D0">
      <w:pPr>
        <w:pStyle w:val="11"/>
        <w:widowControl w:val="0"/>
        <w:tabs>
          <w:tab w:val="right" w:leader="dot" w:pos="9344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9176732" w:history="1">
        <w:r w:rsidRPr="00A375D9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 Теоретические основы определения эффективности инвестиционных проектов и их внедрения на предприятии</w:t>
        </w:r>
      </w:hyperlink>
    </w:p>
    <w:p w:rsidR="007C14D0" w:rsidRPr="00A375D9" w:rsidRDefault="007C14D0" w:rsidP="007C14D0">
      <w:pPr>
        <w:pStyle w:val="11"/>
        <w:widowControl w:val="0"/>
        <w:tabs>
          <w:tab w:val="right" w:leader="dot" w:pos="9344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9176733" w:history="1">
        <w:r w:rsidRPr="00A375D9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1.1. Понятие и содержание инвестиционного проекта</w:t>
        </w:r>
      </w:hyperlink>
    </w:p>
    <w:p w:rsidR="007C14D0" w:rsidRPr="00A375D9" w:rsidRDefault="007C14D0" w:rsidP="007C14D0">
      <w:pPr>
        <w:pStyle w:val="11"/>
        <w:widowControl w:val="0"/>
        <w:tabs>
          <w:tab w:val="right" w:leader="dot" w:pos="9344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9176734" w:history="1">
        <w:r w:rsidRPr="00A375D9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1.2. Критерии эффективности инвестиционного проекта и методы их </w:t>
        </w:r>
        <w:r>
          <w:rPr>
            <w:rStyle w:val="a3"/>
            <w:rFonts w:ascii="Times New Roman" w:hAnsi="Times New Roman" w:cs="Times New Roman"/>
            <w:noProof/>
            <w:sz w:val="28"/>
            <w:szCs w:val="28"/>
          </w:rPr>
          <w:br/>
        </w:r>
        <w:r w:rsidRPr="00A375D9">
          <w:rPr>
            <w:rStyle w:val="a3"/>
            <w:rFonts w:ascii="Times New Roman" w:hAnsi="Times New Roman" w:cs="Times New Roman"/>
            <w:noProof/>
            <w:sz w:val="28"/>
            <w:szCs w:val="28"/>
          </w:rPr>
          <w:t>оценки</w:t>
        </w:r>
      </w:hyperlink>
    </w:p>
    <w:p w:rsidR="007C14D0" w:rsidRPr="00A375D9" w:rsidRDefault="007C14D0" w:rsidP="007C14D0">
      <w:pPr>
        <w:pStyle w:val="11"/>
        <w:widowControl w:val="0"/>
        <w:tabs>
          <w:tab w:val="right" w:leader="dot" w:pos="9344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9176735" w:history="1">
        <w:r w:rsidRPr="00A375D9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1.3. Основные подходы к определению этапов внедрения инвестиционных проектов на предприятии</w:t>
        </w:r>
      </w:hyperlink>
    </w:p>
    <w:p w:rsidR="007C14D0" w:rsidRPr="00A375D9" w:rsidRDefault="007C14D0" w:rsidP="007C14D0">
      <w:pPr>
        <w:pStyle w:val="11"/>
        <w:widowControl w:val="0"/>
        <w:tabs>
          <w:tab w:val="right" w:leader="dot" w:pos="9344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9176736" w:history="1">
        <w:r w:rsidRPr="00A375D9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 Анализ финансово-экономической и инвестиционной деятельности компании переводов «»</w:t>
        </w:r>
      </w:hyperlink>
    </w:p>
    <w:p w:rsidR="007C14D0" w:rsidRPr="00A375D9" w:rsidRDefault="007C14D0" w:rsidP="007C14D0">
      <w:pPr>
        <w:pStyle w:val="11"/>
        <w:widowControl w:val="0"/>
        <w:tabs>
          <w:tab w:val="right" w:leader="dot" w:pos="9344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9176737" w:history="1">
        <w:r w:rsidRPr="00A375D9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2.1. Краткая характеристика деятельности компании и основных видов оказываемых услуг</w:t>
        </w:r>
      </w:hyperlink>
    </w:p>
    <w:p w:rsidR="007C14D0" w:rsidRPr="00A375D9" w:rsidRDefault="007C14D0" w:rsidP="007C14D0">
      <w:pPr>
        <w:pStyle w:val="11"/>
        <w:widowControl w:val="0"/>
        <w:tabs>
          <w:tab w:val="right" w:leader="dot" w:pos="9344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9176738" w:history="1">
        <w:r w:rsidRPr="00A375D9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2.2. Финансово-экономический анализ деятельности компании</w:t>
        </w:r>
      </w:hyperlink>
    </w:p>
    <w:p w:rsidR="007C14D0" w:rsidRPr="00A375D9" w:rsidRDefault="007C14D0" w:rsidP="007C14D0">
      <w:pPr>
        <w:pStyle w:val="11"/>
        <w:widowControl w:val="0"/>
        <w:tabs>
          <w:tab w:val="right" w:leader="dot" w:pos="9344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9176739" w:history="1">
        <w:r w:rsidRPr="00A375D9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2.3. Оценка инвестиционной привлекательности компании</w:t>
        </w:r>
      </w:hyperlink>
    </w:p>
    <w:p w:rsidR="007C14D0" w:rsidRPr="00A375D9" w:rsidRDefault="007C14D0" w:rsidP="007C14D0">
      <w:pPr>
        <w:pStyle w:val="11"/>
        <w:widowControl w:val="0"/>
        <w:tabs>
          <w:tab w:val="right" w:leader="dot" w:pos="9344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9176740" w:history="1">
        <w:r w:rsidRPr="00A375D9">
          <w:rPr>
            <w:rStyle w:val="a3"/>
            <w:rFonts w:ascii="Times New Roman" w:hAnsi="Times New Roman" w:cs="Times New Roman"/>
            <w:noProof/>
            <w:sz w:val="28"/>
            <w:szCs w:val="28"/>
          </w:rPr>
          <w:t>3. Разработка инвестиционного проекта по развитию и повышению конкурентоспособности компании переводов «»</w:t>
        </w:r>
      </w:hyperlink>
    </w:p>
    <w:p w:rsidR="007C14D0" w:rsidRPr="00A375D9" w:rsidRDefault="007C14D0" w:rsidP="007C14D0">
      <w:pPr>
        <w:pStyle w:val="11"/>
        <w:widowControl w:val="0"/>
        <w:tabs>
          <w:tab w:val="right" w:leader="dot" w:pos="9344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9176741" w:history="1">
        <w:r w:rsidRPr="00A375D9">
          <w:rPr>
            <w:rStyle w:val="a3"/>
            <w:rFonts w:ascii="Times New Roman" w:hAnsi="Times New Roman" w:cs="Times New Roman"/>
            <w:noProof/>
            <w:sz w:val="28"/>
            <w:szCs w:val="28"/>
          </w:rPr>
          <w:t>3.1. Характеристика мероприятий по развитию и повышению конкурентоспособности компании переводов</w:t>
        </w:r>
      </w:hyperlink>
    </w:p>
    <w:p w:rsidR="007C14D0" w:rsidRPr="00A375D9" w:rsidRDefault="007C14D0" w:rsidP="007C14D0">
      <w:pPr>
        <w:pStyle w:val="11"/>
        <w:widowControl w:val="0"/>
        <w:tabs>
          <w:tab w:val="right" w:leader="dot" w:pos="9344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9176742" w:history="1">
        <w:r w:rsidRPr="00A375D9">
          <w:rPr>
            <w:rStyle w:val="a3"/>
            <w:rFonts w:ascii="Times New Roman" w:hAnsi="Times New Roman" w:cs="Times New Roman"/>
            <w:noProof/>
            <w:sz w:val="28"/>
            <w:szCs w:val="28"/>
          </w:rPr>
          <w:t>3.2</w:t>
        </w:r>
        <w:r>
          <w:rPr>
            <w:rStyle w:val="a3"/>
            <w:rFonts w:ascii="Times New Roman" w:hAnsi="Times New Roman" w:cs="Times New Roman"/>
            <w:noProof/>
            <w:sz w:val="28"/>
            <w:szCs w:val="28"/>
          </w:rPr>
          <w:t>.</w:t>
        </w:r>
        <w:r w:rsidRPr="00A375D9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 Технико-экономическое обоснование инвестиционного проекта</w:t>
        </w:r>
      </w:hyperlink>
    </w:p>
    <w:p w:rsidR="007C14D0" w:rsidRPr="00A375D9" w:rsidRDefault="007C14D0" w:rsidP="007C14D0">
      <w:pPr>
        <w:pStyle w:val="11"/>
        <w:widowControl w:val="0"/>
        <w:tabs>
          <w:tab w:val="right" w:leader="dot" w:pos="9344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9176743" w:history="1">
        <w:r w:rsidRPr="00A375D9">
          <w:rPr>
            <w:rStyle w:val="a3"/>
            <w:rFonts w:ascii="Times New Roman" w:hAnsi="Times New Roman" w:cs="Times New Roman"/>
            <w:noProof/>
            <w:sz w:val="28"/>
            <w:szCs w:val="28"/>
          </w:rPr>
          <w:t>3.3. Расчет показателей эффективности инвестиционного проекта</w:t>
        </w:r>
      </w:hyperlink>
    </w:p>
    <w:p w:rsidR="007C14D0" w:rsidRPr="00A375D9" w:rsidRDefault="007C14D0" w:rsidP="007C14D0">
      <w:pPr>
        <w:pStyle w:val="11"/>
        <w:widowControl w:val="0"/>
        <w:tabs>
          <w:tab w:val="right" w:leader="dot" w:pos="9344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9176744" w:history="1">
        <w:r w:rsidRPr="00A375D9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3.4. Оценка рисков </w:t>
        </w:r>
        <w:r w:rsidRPr="004B593E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и чувствительности </w:t>
        </w:r>
        <w:r w:rsidRPr="00A375D9">
          <w:rPr>
            <w:rStyle w:val="a3"/>
            <w:rFonts w:ascii="Times New Roman" w:hAnsi="Times New Roman" w:cs="Times New Roman"/>
            <w:noProof/>
            <w:sz w:val="28"/>
            <w:szCs w:val="28"/>
          </w:rPr>
          <w:t>инвестиционного проекта</w:t>
        </w:r>
      </w:hyperlink>
    </w:p>
    <w:p w:rsidR="007C14D0" w:rsidRPr="00A375D9" w:rsidRDefault="007C14D0" w:rsidP="007C14D0">
      <w:pPr>
        <w:pStyle w:val="11"/>
        <w:widowControl w:val="0"/>
        <w:tabs>
          <w:tab w:val="right" w:leader="dot" w:pos="9344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9176745" w:history="1">
        <w:r w:rsidRPr="00A375D9">
          <w:rPr>
            <w:rStyle w:val="a3"/>
            <w:rFonts w:ascii="Times New Roman" w:hAnsi="Times New Roman" w:cs="Times New Roman"/>
            <w:noProof/>
            <w:sz w:val="28"/>
            <w:szCs w:val="28"/>
          </w:rPr>
          <w:t>Заключение</w:t>
        </w:r>
      </w:hyperlink>
    </w:p>
    <w:p w:rsidR="007C14D0" w:rsidRPr="00A375D9" w:rsidRDefault="007C14D0" w:rsidP="007C14D0">
      <w:pPr>
        <w:pStyle w:val="11"/>
        <w:widowControl w:val="0"/>
        <w:tabs>
          <w:tab w:val="right" w:leader="dot" w:pos="9344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9176746" w:history="1">
        <w:r w:rsidRPr="00A375D9">
          <w:rPr>
            <w:rStyle w:val="a3"/>
            <w:rFonts w:ascii="Times New Roman" w:hAnsi="Times New Roman" w:cs="Times New Roman"/>
            <w:noProof/>
            <w:sz w:val="28"/>
            <w:szCs w:val="28"/>
          </w:rPr>
          <w:t>Список использованной литературы</w:t>
        </w:r>
      </w:hyperlink>
    </w:p>
    <w:p w:rsidR="007C14D0" w:rsidRDefault="007C14D0" w:rsidP="007C14D0">
      <w:pPr>
        <w:rPr>
          <w:rFonts w:cs="Times New Roman"/>
          <w:sz w:val="28"/>
          <w:szCs w:val="28"/>
        </w:rPr>
      </w:pPr>
      <w:r w:rsidRPr="00A375D9">
        <w:rPr>
          <w:rFonts w:cs="Times New Roman"/>
          <w:sz w:val="28"/>
          <w:szCs w:val="28"/>
        </w:rPr>
        <w:fldChar w:fldCharType="end"/>
      </w:r>
    </w:p>
    <w:p w:rsidR="007C14D0" w:rsidRDefault="007C14D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7C14D0" w:rsidRPr="007C14D0" w:rsidRDefault="007C14D0" w:rsidP="007C14D0">
      <w:pPr>
        <w:keepNext/>
        <w:keepLines/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479176745"/>
      <w:r w:rsidRPr="007C14D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Заключение</w:t>
      </w:r>
      <w:bookmarkEnd w:id="0"/>
    </w:p>
    <w:p w:rsidR="007C14D0" w:rsidRPr="007C14D0" w:rsidRDefault="007C14D0" w:rsidP="007C14D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14D0" w:rsidRPr="007C14D0" w:rsidRDefault="007C14D0" w:rsidP="007C14D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4D0">
        <w:rPr>
          <w:rFonts w:ascii="Times New Roman" w:eastAsia="Calibri" w:hAnsi="Times New Roman" w:cs="Times New Roman"/>
          <w:sz w:val="28"/>
          <w:szCs w:val="28"/>
        </w:rPr>
        <w:t xml:space="preserve">Инвестиционный проект является основой любой инвестиционной деятельности. Данное понятие подразумевает сложный технико-экономический комплекс финансовых, управленческих, технических и других видов решений. Разработка </w:t>
      </w:r>
      <w:proofErr w:type="spellStart"/>
      <w:r w:rsidRPr="007C14D0">
        <w:rPr>
          <w:rFonts w:ascii="Times New Roman" w:eastAsia="Calibri" w:hAnsi="Times New Roman" w:cs="Times New Roman"/>
          <w:sz w:val="28"/>
          <w:szCs w:val="28"/>
        </w:rPr>
        <w:t>инвестпроекта</w:t>
      </w:r>
      <w:proofErr w:type="spellEnd"/>
      <w:r w:rsidRPr="007C14D0">
        <w:rPr>
          <w:rFonts w:ascii="Times New Roman" w:eastAsia="Calibri" w:hAnsi="Times New Roman" w:cs="Times New Roman"/>
          <w:sz w:val="28"/>
          <w:szCs w:val="28"/>
        </w:rPr>
        <w:t xml:space="preserve"> трудоемкий и длительный процесс, который требует ряда расчетов, анализов и оценок, и включает в себя несколько этапов. </w:t>
      </w:r>
    </w:p>
    <w:p w:rsidR="007C14D0" w:rsidRPr="007C14D0" w:rsidRDefault="007C14D0" w:rsidP="007C14D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4D0">
        <w:rPr>
          <w:rFonts w:ascii="Times New Roman" w:eastAsia="Calibri" w:hAnsi="Times New Roman" w:cs="Times New Roman"/>
          <w:sz w:val="28"/>
          <w:szCs w:val="28"/>
        </w:rPr>
        <w:t>Анализ показывает, что на выбор показателей как критериев оценки эффективности инвестиционных проектов могут влиять следующие факторы:</w:t>
      </w:r>
    </w:p>
    <w:p w:rsidR="007C14D0" w:rsidRPr="007C14D0" w:rsidRDefault="007C14D0" w:rsidP="007C14D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4D0">
        <w:rPr>
          <w:rFonts w:ascii="Times New Roman" w:eastAsia="Calibri" w:hAnsi="Times New Roman" w:cs="Times New Roman"/>
          <w:sz w:val="28"/>
          <w:szCs w:val="28"/>
        </w:rPr>
        <w:t>- позиция, с которой проводится оценка инвестиционного проекта;</w:t>
      </w:r>
    </w:p>
    <w:p w:rsidR="007C14D0" w:rsidRPr="007C14D0" w:rsidRDefault="007C14D0" w:rsidP="007C14D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4D0">
        <w:rPr>
          <w:rFonts w:ascii="Times New Roman" w:eastAsia="Calibri" w:hAnsi="Times New Roman" w:cs="Times New Roman"/>
          <w:sz w:val="28"/>
          <w:szCs w:val="28"/>
        </w:rPr>
        <w:t>- традиции­ отдельных стран и регионов, которые сложились в сфере оценки инвестиционных проектов;</w:t>
      </w:r>
    </w:p>
    <w:p w:rsidR="007C14D0" w:rsidRPr="007C14D0" w:rsidRDefault="007C14D0" w:rsidP="007C14D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4D0">
        <w:rPr>
          <w:rFonts w:ascii="Times New Roman" w:eastAsia="Calibri" w:hAnsi="Times New Roman" w:cs="Times New Roman"/>
          <w:sz w:val="28"/>
          <w:szCs w:val="28"/>
        </w:rPr>
        <w:t>- масштабы деятельности владельца инвестиционного проекта;</w:t>
      </w:r>
    </w:p>
    <w:p w:rsidR="007C14D0" w:rsidRPr="007C14D0" w:rsidRDefault="007C14D0" w:rsidP="007C14D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4D0">
        <w:rPr>
          <w:rFonts w:ascii="Times New Roman" w:eastAsia="Calibri" w:hAnsi="Times New Roman" w:cs="Times New Roman"/>
          <w:sz w:val="28"/>
          <w:szCs w:val="28"/>
        </w:rPr>
        <w:t>- принадлежность инвестиционного проекта к определенной категории, которой соответствует установленная система методов оценки, определенная политиками, процедурами и правилами институции, которая является собственником, кредитором или оценщиком инвестиционного проекта.</w:t>
      </w:r>
    </w:p>
    <w:p w:rsidR="007C14D0" w:rsidRDefault="007C14D0">
      <w:r>
        <w:br w:type="page"/>
      </w:r>
    </w:p>
    <w:p w:rsidR="007C14D0" w:rsidRPr="00507C96" w:rsidRDefault="007C14D0" w:rsidP="007C14D0">
      <w:pPr>
        <w:pStyle w:val="1"/>
        <w:widowControl w:val="0"/>
        <w:spacing w:before="0"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479176746"/>
      <w:r w:rsidRPr="00507C9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использованной литературы</w:t>
      </w:r>
      <w:bookmarkEnd w:id="1"/>
    </w:p>
    <w:p w:rsidR="007C14D0" w:rsidRPr="00614C08" w:rsidRDefault="007C14D0" w:rsidP="007C14D0">
      <w:pPr>
        <w:widowControl w:val="0"/>
        <w:spacing w:line="360" w:lineRule="auto"/>
        <w:jc w:val="both"/>
        <w:rPr>
          <w:sz w:val="28"/>
          <w:szCs w:val="28"/>
        </w:rPr>
      </w:pPr>
    </w:p>
    <w:p w:rsidR="007C14D0" w:rsidRPr="0093616C" w:rsidRDefault="007C14D0" w:rsidP="007C14D0">
      <w:pPr>
        <w:pStyle w:val="a4"/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3616C">
        <w:rPr>
          <w:sz w:val="28"/>
          <w:szCs w:val="28"/>
        </w:rPr>
        <w:t>Предпринимательский кодекс Республики Казахстан. Кодекс Республики Казахстан от 29 октября 2015 года № 375-V ЗРК</w:t>
      </w:r>
    </w:p>
    <w:p w:rsidR="007C14D0" w:rsidRPr="0093616C" w:rsidRDefault="007C14D0" w:rsidP="007C14D0">
      <w:pPr>
        <w:pStyle w:val="a4"/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93616C">
        <w:rPr>
          <w:sz w:val="28"/>
          <w:szCs w:val="28"/>
        </w:rPr>
        <w:t>Берзон</w:t>
      </w:r>
      <w:proofErr w:type="spellEnd"/>
      <w:r w:rsidRPr="0093616C">
        <w:rPr>
          <w:sz w:val="28"/>
          <w:szCs w:val="28"/>
        </w:rPr>
        <w:t xml:space="preserve"> Н.И., Дорошин Д.И. Особенности применения показателей эффективности финансовых инвестиций// Финансы и кредит. - 2012. - №3. - С. 21-33</w:t>
      </w:r>
    </w:p>
    <w:p w:rsidR="007C14D0" w:rsidRPr="0093616C" w:rsidRDefault="007C14D0" w:rsidP="007C14D0">
      <w:pPr>
        <w:pStyle w:val="a4"/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3616C">
        <w:rPr>
          <w:sz w:val="28"/>
          <w:szCs w:val="28"/>
        </w:rPr>
        <w:t xml:space="preserve">Бланк И. А. Инвестиционный менеджмент: Учебный курс. – К.: </w:t>
      </w:r>
      <w:proofErr w:type="spellStart"/>
      <w:r w:rsidRPr="0093616C">
        <w:rPr>
          <w:sz w:val="28"/>
          <w:szCs w:val="28"/>
        </w:rPr>
        <w:t>Эльга</w:t>
      </w:r>
      <w:proofErr w:type="spellEnd"/>
      <w:r w:rsidRPr="0093616C">
        <w:rPr>
          <w:sz w:val="28"/>
          <w:szCs w:val="28"/>
        </w:rPr>
        <w:t>-Н; Ника-Центр, 2001. – 448 с.</w:t>
      </w:r>
    </w:p>
    <w:p w:rsidR="007C14D0" w:rsidRPr="0093616C" w:rsidRDefault="007C14D0" w:rsidP="007C14D0">
      <w:pPr>
        <w:pStyle w:val="a4"/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93616C">
        <w:rPr>
          <w:sz w:val="28"/>
          <w:szCs w:val="28"/>
        </w:rPr>
        <w:t>Бромвич</w:t>
      </w:r>
      <w:proofErr w:type="spellEnd"/>
      <w:r w:rsidRPr="0093616C">
        <w:rPr>
          <w:sz w:val="28"/>
          <w:szCs w:val="28"/>
        </w:rPr>
        <w:t xml:space="preserve"> М. Анализ экономической эффективности капиталовложений. Пер. с англ. – М.: ИНФРА-М, </w:t>
      </w:r>
      <w:r>
        <w:rPr>
          <w:sz w:val="28"/>
          <w:szCs w:val="28"/>
        </w:rPr>
        <w:t>2012</w:t>
      </w:r>
      <w:r w:rsidRPr="0093616C">
        <w:rPr>
          <w:sz w:val="28"/>
          <w:szCs w:val="28"/>
        </w:rPr>
        <w:t>. – 432 с.</w:t>
      </w:r>
    </w:p>
    <w:p w:rsidR="007C14D0" w:rsidRPr="0093616C" w:rsidRDefault="007C14D0" w:rsidP="007C14D0">
      <w:pPr>
        <w:pStyle w:val="a4"/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93616C">
        <w:rPr>
          <w:sz w:val="28"/>
          <w:szCs w:val="28"/>
        </w:rPr>
        <w:t>Вахрин</w:t>
      </w:r>
      <w:proofErr w:type="spellEnd"/>
      <w:r w:rsidRPr="0093616C">
        <w:rPr>
          <w:sz w:val="28"/>
          <w:szCs w:val="28"/>
        </w:rPr>
        <w:t xml:space="preserve"> П.И. Инвестиции: Учеб. / </w:t>
      </w:r>
      <w:proofErr w:type="spellStart"/>
      <w:r w:rsidRPr="0093616C">
        <w:rPr>
          <w:sz w:val="28"/>
          <w:szCs w:val="28"/>
        </w:rPr>
        <w:t>Вахрин</w:t>
      </w:r>
      <w:proofErr w:type="spellEnd"/>
      <w:r w:rsidRPr="0093616C">
        <w:rPr>
          <w:sz w:val="28"/>
          <w:szCs w:val="28"/>
        </w:rPr>
        <w:t xml:space="preserve"> П.И.</w:t>
      </w:r>
      <w:proofErr w:type="gramStart"/>
      <w:r w:rsidRPr="0093616C">
        <w:rPr>
          <w:sz w:val="28"/>
          <w:szCs w:val="28"/>
        </w:rPr>
        <w:t xml:space="preserve">,  </w:t>
      </w:r>
      <w:proofErr w:type="spellStart"/>
      <w:r w:rsidRPr="0093616C">
        <w:rPr>
          <w:sz w:val="28"/>
          <w:szCs w:val="28"/>
        </w:rPr>
        <w:t>Нешитой</w:t>
      </w:r>
      <w:proofErr w:type="spellEnd"/>
      <w:proofErr w:type="gramEnd"/>
      <w:r w:rsidRPr="0093616C">
        <w:rPr>
          <w:sz w:val="28"/>
          <w:szCs w:val="28"/>
        </w:rPr>
        <w:t xml:space="preserve"> А.С.- 3-е изд., </w:t>
      </w:r>
      <w:proofErr w:type="spellStart"/>
      <w:r w:rsidRPr="0093616C">
        <w:rPr>
          <w:sz w:val="28"/>
          <w:szCs w:val="28"/>
        </w:rPr>
        <w:t>перераб</w:t>
      </w:r>
      <w:proofErr w:type="spellEnd"/>
      <w:r w:rsidRPr="0093616C">
        <w:rPr>
          <w:sz w:val="28"/>
          <w:szCs w:val="28"/>
        </w:rPr>
        <w:t>. и доп.- М.: Дашков и К, 20</w:t>
      </w:r>
      <w:r>
        <w:rPr>
          <w:sz w:val="28"/>
          <w:szCs w:val="28"/>
        </w:rPr>
        <w:t>14</w:t>
      </w:r>
      <w:r w:rsidRPr="0093616C">
        <w:rPr>
          <w:sz w:val="28"/>
          <w:szCs w:val="28"/>
        </w:rPr>
        <w:t>.- 380 с.</w:t>
      </w:r>
    </w:p>
    <w:p w:rsidR="007C14D0" w:rsidRPr="007C14D0" w:rsidRDefault="007C14D0" w:rsidP="007C14D0">
      <w:bookmarkStart w:id="2" w:name="_GoBack"/>
      <w:bookmarkEnd w:id="2"/>
    </w:p>
    <w:sectPr w:rsidR="007C14D0" w:rsidRPr="007C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53B"/>
    <w:multiLevelType w:val="hybridMultilevel"/>
    <w:tmpl w:val="6E90F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FD"/>
    <w:rsid w:val="007C14D0"/>
    <w:rsid w:val="00AF466B"/>
    <w:rsid w:val="00CA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F874"/>
  <w15:chartTrackingRefBased/>
  <w15:docId w15:val="{6BB6E73E-9187-4A34-B6BB-423EF49B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14D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14D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C14D0"/>
    <w:pPr>
      <w:spacing w:after="100" w:line="276" w:lineRule="auto"/>
    </w:pPr>
  </w:style>
  <w:style w:type="character" w:customStyle="1" w:styleId="10">
    <w:name w:val="Заголовок 1 Знак"/>
    <w:basedOn w:val="a0"/>
    <w:link w:val="1"/>
    <w:rsid w:val="007C14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7C14D0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2809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2017-11-07T09:14:00Z</dcterms:created>
  <dcterms:modified xsi:type="dcterms:W3CDTF">2017-11-07T09:16:00Z</dcterms:modified>
</cp:coreProperties>
</file>