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7E" w:rsidRDefault="0018397E" w:rsidP="00183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97E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5D44F6" w:rsidRDefault="0018397E" w:rsidP="00183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97E">
        <w:rPr>
          <w:rFonts w:ascii="Times New Roman" w:hAnsi="Times New Roman" w:cs="Times New Roman"/>
          <w:sz w:val="28"/>
          <w:szCs w:val="28"/>
        </w:rPr>
        <w:t>Мусульмане в Европе: проблемы на современном этапе</w:t>
      </w:r>
    </w:p>
    <w:p w:rsidR="0018397E" w:rsidRDefault="0018397E" w:rsidP="00183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Стр_67</w:t>
      </w:r>
    </w:p>
    <w:tbl>
      <w:tblPr>
        <w:tblW w:w="9626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729"/>
      </w:tblGrid>
      <w:tr w:rsidR="0018397E" w:rsidRPr="0018397E" w:rsidTr="001A2264">
        <w:trPr>
          <w:trHeight w:val="490"/>
        </w:trPr>
        <w:tc>
          <w:tcPr>
            <w:tcW w:w="8897" w:type="dxa"/>
            <w:gridSpan w:val="2"/>
          </w:tcPr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Hlk102843562"/>
            <w:r w:rsidRPr="001839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1839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839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«МУСУЛЬМАНСКИЙ ВОПРОС» И ЗАПАДНОЕВРОПЕЙСКОЕ ОБЩЕСТВО НА РУБЕЖЕ ХХ-ХХI ВВ.: СОЦИАЛЬНО-ПОЛИТИЧЕСКИЙ АСПЕКТ </w:t>
            </w:r>
          </w:p>
        </w:tc>
        <w:tc>
          <w:tcPr>
            <w:tcW w:w="729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97E" w:rsidRPr="0018397E" w:rsidTr="001A2264">
        <w:tc>
          <w:tcPr>
            <w:tcW w:w="675" w:type="dxa"/>
          </w:tcPr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8222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Концептуальные </w:t>
            </w: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основы исследования мусульманского вопроса в европейском обществе</w:t>
            </w:r>
          </w:p>
        </w:tc>
        <w:tc>
          <w:tcPr>
            <w:tcW w:w="729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397E" w:rsidRPr="0018397E" w:rsidTr="001A2264">
        <w:tc>
          <w:tcPr>
            <w:tcW w:w="675" w:type="dxa"/>
          </w:tcPr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1.2</w:t>
            </w:r>
          </w:p>
        </w:tc>
        <w:tc>
          <w:tcPr>
            <w:tcW w:w="8222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Участие мусульман-иммигрантов в социально-политической жизни европейских государств на рубеже ХХ-ХХI </w:t>
            </w:r>
            <w:proofErr w:type="spellStart"/>
            <w:r w:rsidRPr="001839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</w:t>
            </w:r>
            <w:proofErr w:type="spellEnd"/>
          </w:p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9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397E" w:rsidRPr="0018397E" w:rsidTr="001A2264">
        <w:tc>
          <w:tcPr>
            <w:tcW w:w="8897" w:type="dxa"/>
            <w:gridSpan w:val="2"/>
          </w:tcPr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r w:rsidRPr="0018397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839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СОВРЕМЕННОЕ СОСТОЯНИЕ ПОЛОЖЕНИЯ</w:t>
            </w: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МУСУЛЬМАН В ЕВРОПЕ: ТЕНДЕНЦИИ И ПЕРСПЕКТИВЫ</w:t>
            </w:r>
          </w:p>
        </w:tc>
        <w:tc>
          <w:tcPr>
            <w:tcW w:w="729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97E" w:rsidRPr="0018397E" w:rsidTr="001A2264">
        <w:tc>
          <w:tcPr>
            <w:tcW w:w="675" w:type="dxa"/>
          </w:tcPr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2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государственная политика стран Европе в отношении мусульманских общин</w:t>
            </w:r>
          </w:p>
        </w:tc>
        <w:tc>
          <w:tcPr>
            <w:tcW w:w="729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397E" w:rsidRPr="0018397E" w:rsidTr="001A2264">
        <w:tc>
          <w:tcPr>
            <w:tcW w:w="675" w:type="dxa"/>
          </w:tcPr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2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Мусульмане</w:t>
            </w: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странах Европы: возможные риски, тенденции, перспективы ( свод анализ )</w:t>
            </w:r>
          </w:p>
        </w:tc>
        <w:tc>
          <w:tcPr>
            <w:tcW w:w="729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397E" w:rsidRPr="0018397E" w:rsidTr="001A2264">
        <w:tc>
          <w:tcPr>
            <w:tcW w:w="8897" w:type="dxa"/>
            <w:gridSpan w:val="2"/>
          </w:tcPr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729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97E" w:rsidRPr="0018397E" w:rsidTr="001A2264">
        <w:tc>
          <w:tcPr>
            <w:tcW w:w="8897" w:type="dxa"/>
            <w:gridSpan w:val="2"/>
          </w:tcPr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СПИСОК ИСПОЛЬЗОВАННЫХ ИСТОЧНИКОВ</w:t>
            </w: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Pr="0018397E" w:rsidRDefault="0018397E" w:rsidP="0018397E">
            <w:pPr>
              <w:spacing w:after="0" w:line="24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ЗАКЛЮЧЕНИЕ</w:t>
            </w:r>
          </w:p>
          <w:p w:rsidR="0018397E" w:rsidRPr="0018397E" w:rsidRDefault="0018397E" w:rsidP="0018397E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8397E" w:rsidRPr="0018397E" w:rsidRDefault="0018397E" w:rsidP="0018397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Проблемы, возникающие при развитии миграционной и внутренней политики стран ЕС, связаны с увеличением объемов миграции, а также появлением и быстрым ростом крупных мусульманских диаспор в этих странах (Магриб, Индо-Пакистан и Турция). Исследование показало, что недостаточная иммиграционная политика западноевропейских стран часто вызывала трудности в отношениях между мигрантами и коренными европейцами. Для Франции, Германии и Великобритании переселенцы из третьих стран были источником дешевой рабочей силы, предполагалось, что через некоторое время они вернутся в свою страну. В середине ХХ века. мусульманских общин было относительно мало: во Франции их представляли в основном </w:t>
            </w:r>
            <w:proofErr w:type="spellStart"/>
            <w:r w:rsidRPr="0018397E">
              <w:rPr>
                <w:rFonts w:ascii="Times New Roman" w:eastAsia="Times New Roman" w:hAnsi="Times New Roman" w:cs="Times New Roman"/>
                <w:sz w:val="28"/>
                <w:szCs w:val="28"/>
              </w:rPr>
              <w:t>магрибинцы</w:t>
            </w:r>
            <w:proofErr w:type="spellEnd"/>
            <w:r w:rsidRPr="00183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(выходцы из Туниса, Алжира и Марокко), в Германии – турки, в Великобритании – пакистанцы.</w:t>
            </w: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ИСПОЛЬЗОВАННЫХ ИСТОЧНИКОВ</w:t>
            </w: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Kettani</w:t>
            </w:r>
            <w:proofErr w:type="spellEnd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Houssain</w:t>
            </w:r>
            <w:proofErr w:type="spellEnd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1839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(2010). Muslim Population in Europe: 1950 - 2020. International Journal of Environmental Science and Development. </w:t>
            </w: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1. 10.7763/IJESD.2010.V1.29.</w:t>
            </w: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Исламский фактор в истории и современности / Ин-т востоковедения </w:t>
            </w:r>
            <w:proofErr w:type="gramStart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РАН ;</w:t>
            </w:r>
            <w:proofErr w:type="gramEnd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отв. ред. В.Я. </w:t>
            </w:r>
            <w:proofErr w:type="spellStart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Белокреницкий</w:t>
            </w:r>
            <w:proofErr w:type="spellEnd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И.В. Зайцев, Н.Ю. Ульченко. — </w:t>
            </w:r>
            <w:proofErr w:type="gramStart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М. :</w:t>
            </w:r>
            <w:proofErr w:type="spellStart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Вост</w:t>
            </w:r>
            <w:proofErr w:type="spellEnd"/>
            <w:proofErr w:type="gramEnd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, лит., 2011. — 605 с.</w:t>
            </w: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Островская Е.А. Исламский проект глобализации и его ключевые составляющие // Теория и практика общественного развития. – 2015. – № 17. – С. 140–143.</w:t>
            </w: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Латион</w:t>
            </w:r>
            <w:proofErr w:type="spellEnd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Мусульманская молодёжь Европы. На пути к новой идентичности? // Ислам в современном мире. – 2015. – № 3(35). – С. 49–58.</w:t>
            </w:r>
          </w:p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>Ракитянский</w:t>
            </w:r>
            <w:proofErr w:type="spellEnd"/>
            <w:r w:rsidRPr="0018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Н.М. Исламский менталитет в геополитическом пространстве ХХI в. // Власть. – 2019. – № 1. – С. 123–128.</w:t>
            </w:r>
          </w:p>
        </w:tc>
        <w:tc>
          <w:tcPr>
            <w:tcW w:w="729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97E" w:rsidRPr="0018397E" w:rsidTr="001A2264">
        <w:tc>
          <w:tcPr>
            <w:tcW w:w="8897" w:type="dxa"/>
            <w:gridSpan w:val="2"/>
          </w:tcPr>
          <w:p w:rsidR="0018397E" w:rsidRPr="0018397E" w:rsidRDefault="0018397E" w:rsidP="00183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8397E" w:rsidRPr="0018397E" w:rsidRDefault="0018397E" w:rsidP="00183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397E" w:rsidRPr="0018397E" w:rsidRDefault="0018397E" w:rsidP="0018397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18397E" w:rsidRPr="0018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7B"/>
    <w:rsid w:val="0018397E"/>
    <w:rsid w:val="00434E7B"/>
    <w:rsid w:val="005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AA80"/>
  <w15:chartTrackingRefBased/>
  <w15:docId w15:val="{3FA8899F-1743-47B2-BF0F-32AE1CF6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2022-10-18T06:33:00Z</dcterms:created>
  <dcterms:modified xsi:type="dcterms:W3CDTF">2022-10-18T06:37:00Z</dcterms:modified>
</cp:coreProperties>
</file>