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8E" w:rsidRDefault="00322A8E" w:rsidP="00322A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Др_</w:t>
      </w:r>
      <w:r>
        <w:rPr>
          <w:rFonts w:ascii="Times New Roman" w:eastAsia="Times New Roman" w:hAnsi="Times New Roman" w:cs="Times New Roman"/>
          <w:sz w:val="24"/>
          <w:szCs w:val="24"/>
        </w:rPr>
        <w:t>НАЛОГОВАЯ СИСТЕМА РЕСПУБЛИКИ КАЗАХСТАН В ФИНАНСОВОМ ОБЕСПЕЧЕНИИ ГОСУДАРСТВА</w:t>
      </w:r>
    </w:p>
    <w:p w:rsidR="00322A8E" w:rsidRDefault="00322A8E" w:rsidP="00322A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Стр_70</w:t>
      </w:r>
    </w:p>
    <w:p w:rsidR="00322A8E" w:rsidRDefault="00322A8E" w:rsidP="00322A8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22A8E" w:rsidRPr="00322A8E" w:rsidRDefault="00322A8E" w:rsidP="00322A8E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r:id="rId5" w:anchor="_Toc132596723" w:history="1">
        <w:r w:rsidRPr="00322A8E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322A8E" w:rsidRPr="00322A8E" w:rsidRDefault="00322A8E" w:rsidP="00322A8E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r:id="rId6" w:anchor="_Toc132596724" w:history="1">
        <w:r w:rsidRPr="00322A8E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1 ТЕОРЕТИЧЕСКИЕ ОСНОВЫ РАЗВИТИЯ НАЛОГОВОЙ СИСТЕМЫ</w:t>
        </w:r>
      </w:hyperlink>
    </w:p>
    <w:p w:rsidR="00322A8E" w:rsidRPr="00322A8E" w:rsidRDefault="00322A8E" w:rsidP="00322A8E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r:id="rId7" w:anchor="_Toc132596725" w:history="1">
        <w:r w:rsidRPr="00322A8E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1.1 Понятие налоговой системы и ее структура</w:t>
        </w:r>
      </w:hyperlink>
    </w:p>
    <w:p w:rsidR="00322A8E" w:rsidRPr="00322A8E" w:rsidRDefault="00322A8E" w:rsidP="00322A8E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r:id="rId8" w:anchor="_Toc132596726" w:history="1">
        <w:r w:rsidRPr="00322A8E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1.2 Принципы организации налоговой системы</w:t>
        </w:r>
      </w:hyperlink>
    </w:p>
    <w:p w:rsidR="00322A8E" w:rsidRPr="00322A8E" w:rsidRDefault="00322A8E" w:rsidP="00322A8E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r:id="rId9" w:anchor="_Toc132596727" w:history="1">
        <w:r w:rsidRPr="00322A8E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1.3 Зарубежный опыт организации налоговой системы</w:t>
        </w:r>
      </w:hyperlink>
    </w:p>
    <w:p w:rsidR="00322A8E" w:rsidRPr="00322A8E" w:rsidRDefault="00322A8E" w:rsidP="00322A8E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r:id="rId10" w:anchor="_Toc132596728" w:history="1">
        <w:r w:rsidRPr="00322A8E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2 АНАЛИЗ РАЗВИТИЯ НАЛОГОВОЙ СИСТЕМЫ РЕСПУБЛИКИ КАЗАХСТАН</w:t>
        </w:r>
      </w:hyperlink>
    </w:p>
    <w:p w:rsidR="00322A8E" w:rsidRPr="00322A8E" w:rsidRDefault="00322A8E" w:rsidP="00322A8E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r:id="rId11" w:anchor="_Toc132596729" w:history="1">
        <w:r w:rsidRPr="00322A8E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2.1 Этапы развития налоговой системы Республики Казахстан</w:t>
        </w:r>
      </w:hyperlink>
    </w:p>
    <w:p w:rsidR="00322A8E" w:rsidRPr="00322A8E" w:rsidRDefault="00322A8E" w:rsidP="00322A8E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r:id="rId12" w:anchor="_Toc132596730" w:history="1">
        <w:r w:rsidRPr="00322A8E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2.2 Анализ функционирования налоговой системы Республики Казахстан на современном этапе</w:t>
        </w:r>
      </w:hyperlink>
    </w:p>
    <w:p w:rsidR="00322A8E" w:rsidRPr="00322A8E" w:rsidRDefault="00322A8E" w:rsidP="00322A8E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r:id="rId13" w:anchor="_Toc132596731" w:history="1">
        <w:r w:rsidRPr="00322A8E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2.3 Проблемные аспекты налоговой системы Республики Казахстан в финансовом обеспечении государства</w:t>
        </w:r>
      </w:hyperlink>
    </w:p>
    <w:p w:rsidR="00322A8E" w:rsidRPr="00322A8E" w:rsidRDefault="00322A8E" w:rsidP="00322A8E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r:id="rId14" w:anchor="_Toc132596732" w:history="1">
        <w:r w:rsidRPr="00322A8E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3 ОСНОВНЫЕ НАПРАВЛЕНИЯ РАЗВИТИЯ НАЛОГОВОЙ СИСТЕМЫ И ПУТИ ЕЕ СОВЕРШЕНСТВОВАНИЯ</w:t>
        </w:r>
      </w:hyperlink>
    </w:p>
    <w:p w:rsidR="00322A8E" w:rsidRPr="00322A8E" w:rsidRDefault="00322A8E" w:rsidP="00322A8E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r:id="rId15" w:anchor="_Toc132596733" w:history="1">
        <w:r w:rsidRPr="00322A8E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3.1 Перспективы развития налоговой системы Республики Казахстан</w:t>
        </w:r>
      </w:hyperlink>
    </w:p>
    <w:p w:rsidR="00322A8E" w:rsidRPr="00322A8E" w:rsidRDefault="00322A8E" w:rsidP="00322A8E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r:id="rId16" w:anchor="_Toc132596734" w:history="1">
        <w:r w:rsidRPr="00322A8E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3.2 Микроимитационные модели прогнозирования налогов на основе зарубежного опыта</w:t>
        </w:r>
      </w:hyperlink>
    </w:p>
    <w:p w:rsidR="00322A8E" w:rsidRPr="00322A8E" w:rsidRDefault="00322A8E" w:rsidP="00322A8E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r:id="rId17" w:anchor="_Toc132596735" w:history="1">
        <w:r w:rsidRPr="00322A8E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322A8E" w:rsidRPr="00322A8E" w:rsidRDefault="00322A8E" w:rsidP="00322A8E">
      <w:pPr>
        <w:pStyle w:val="11"/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r:id="rId18" w:anchor="_Toc132596736" w:history="1">
        <w:r w:rsidRPr="00322A8E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СПИСОК ИСПОЛЬЗОВАННЫХ ИСТОЧНИКОВ</w:t>
        </w:r>
      </w:hyperlink>
    </w:p>
    <w:p w:rsidR="00D826DC" w:rsidRDefault="00D826DC"/>
    <w:p w:rsidR="00322A8E" w:rsidRDefault="00322A8E"/>
    <w:p w:rsidR="00322A8E" w:rsidRDefault="00322A8E"/>
    <w:p w:rsidR="00322A8E" w:rsidRDefault="00322A8E"/>
    <w:p w:rsidR="00322A8E" w:rsidRDefault="00322A8E"/>
    <w:p w:rsidR="00322A8E" w:rsidRDefault="00322A8E"/>
    <w:p w:rsidR="00322A8E" w:rsidRDefault="00322A8E"/>
    <w:p w:rsidR="00322A8E" w:rsidRDefault="00322A8E"/>
    <w:p w:rsidR="00322A8E" w:rsidRDefault="00322A8E"/>
    <w:p w:rsidR="00322A8E" w:rsidRDefault="00322A8E"/>
    <w:p w:rsidR="00322A8E" w:rsidRDefault="00322A8E"/>
    <w:p w:rsidR="00322A8E" w:rsidRDefault="00322A8E"/>
    <w:p w:rsidR="00322A8E" w:rsidRDefault="00322A8E"/>
    <w:p w:rsidR="00322A8E" w:rsidRDefault="00322A8E"/>
    <w:p w:rsidR="00322A8E" w:rsidRDefault="00322A8E"/>
    <w:p w:rsidR="00322A8E" w:rsidRDefault="00322A8E"/>
    <w:p w:rsidR="00322A8E" w:rsidRDefault="00322A8E" w:rsidP="00322A8E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Toc132596735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ЗАКЛЮЧЕНИЕ</w:t>
      </w:r>
      <w:bookmarkEnd w:id="0"/>
    </w:p>
    <w:p w:rsidR="00322A8E" w:rsidRDefault="00322A8E" w:rsidP="00322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A8E" w:rsidRDefault="00322A8E" w:rsidP="00322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важными принципами налоговой системы являются справедливость и правовая прозрачность. Справедливость заключается в том, чтобы налоговые обязательства были распределены между налогоплательщиками справедливым образом, основываясь на их доходах и возможностях. Правовая прозрачность требует, чтобы налоговое законодательство было ясным и понятным для всех, чтобы предотвратить возможность произвольных действий налоговых органов и обеспечить справедливое применение налогового законодательства. Наиболее важной функцией налогов является распределение, которая заключается в том, чтобы собранные налоги распределялись между различными группами населения и регионами. Кроме того, налоги также выполняют функцию перераспределения, т.е. перераспределения доходов от богатых к бедным. Эта функция налогов особенно важна для обеспечения социальной справедливости. Еще одной важной функцией налогов является стабилизация экономики. Налоги могут использоваться для регулирования экономической активности и стимулирования или замедления роста экономики в зависимости от ситуации. </w:t>
      </w:r>
    </w:p>
    <w:p w:rsidR="00322A8E" w:rsidRDefault="00322A8E"/>
    <w:p w:rsidR="00322A8E" w:rsidRDefault="00322A8E"/>
    <w:p w:rsidR="00322A8E" w:rsidRDefault="00322A8E"/>
    <w:p w:rsidR="00322A8E" w:rsidRDefault="00322A8E"/>
    <w:p w:rsidR="00322A8E" w:rsidRDefault="00322A8E"/>
    <w:p w:rsidR="00322A8E" w:rsidRDefault="00322A8E"/>
    <w:p w:rsidR="00322A8E" w:rsidRDefault="00322A8E"/>
    <w:p w:rsidR="00322A8E" w:rsidRDefault="00322A8E"/>
    <w:p w:rsidR="00322A8E" w:rsidRDefault="00322A8E"/>
    <w:p w:rsidR="00322A8E" w:rsidRDefault="00322A8E"/>
    <w:p w:rsidR="00322A8E" w:rsidRDefault="00322A8E"/>
    <w:p w:rsidR="00322A8E" w:rsidRDefault="00322A8E"/>
    <w:p w:rsidR="00322A8E" w:rsidRDefault="00322A8E"/>
    <w:p w:rsidR="00322A8E" w:rsidRDefault="00322A8E"/>
    <w:p w:rsidR="00322A8E" w:rsidRDefault="00322A8E"/>
    <w:p w:rsidR="00322A8E" w:rsidRDefault="00322A8E"/>
    <w:p w:rsidR="00322A8E" w:rsidRDefault="00322A8E"/>
    <w:p w:rsidR="00322A8E" w:rsidRDefault="00322A8E"/>
    <w:p w:rsidR="00322A8E" w:rsidRDefault="00322A8E"/>
    <w:p w:rsidR="00322A8E" w:rsidRDefault="00322A8E" w:rsidP="00322A8E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" w:name="_Toc132596736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СПИСОК ИСПОЛЬЗОВАННЫХ ИСТОЧНИКОВ</w:t>
      </w:r>
      <w:bookmarkEnd w:id="1"/>
    </w:p>
    <w:p w:rsidR="00322A8E" w:rsidRDefault="00322A8E" w:rsidP="00322A8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22A8E" w:rsidRDefault="00322A8E" w:rsidP="00322A8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Sheldon, Dr. Garrett Ward. The History of Political Theory: Ancient Greece to Modern America (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англ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.). — Peter Lang, 2003. — P. 253. — ISBN 9780820423005.</w:t>
      </w:r>
    </w:p>
    <w:p w:rsidR="00322A8E" w:rsidRDefault="00322A8E" w:rsidP="00322A8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MacCulloch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, John (1811). "Notice accompanying Section of Heligoland, drawn up from the Communications of Lieutenants Dickinson and Mac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Culloch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, of the Royal Engineers". Transactions of the Geological Society. 1st Series. The Geological Society of London. 1: 322–323.</w:t>
      </w:r>
    </w:p>
    <w:p w:rsidR="00322A8E" w:rsidRDefault="00322A8E" w:rsidP="00322A8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Karfíková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, Marie. Karel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Engliš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 In: SKŘEJPKOVÁ, Petra.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Antologie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československé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právní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vědy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v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letech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1918–1939. Praha: Linde, 2009. ISBN 978-80-7201-750-8. S. 576–581.</w:t>
      </w:r>
    </w:p>
    <w:p w:rsidR="00322A8E" w:rsidRDefault="00322A8E" w:rsidP="00322A8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Enciklopedija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Slovenije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 (1987).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Knjiga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1. Ljubljana: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Mladinska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knjiga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.</w:t>
      </w:r>
    </w:p>
    <w:p w:rsidR="00322A8E" w:rsidRDefault="00322A8E" w:rsidP="00322A8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ОЭСР // </w:t>
      </w:r>
      <w:hyperlink r:id="rId19" w:history="1">
        <w:r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https://www.oecd.org/</w:t>
        </w:r>
      </w:hyperlink>
    </w:p>
    <w:p w:rsidR="00322A8E" w:rsidRDefault="00322A8E">
      <w:bookmarkStart w:id="2" w:name="_GoBack"/>
      <w:bookmarkEnd w:id="2"/>
    </w:p>
    <w:sectPr w:rsidR="0032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00292"/>
    <w:multiLevelType w:val="hybridMultilevel"/>
    <w:tmpl w:val="2168D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B2"/>
    <w:rsid w:val="00322A8E"/>
    <w:rsid w:val="005F3FB2"/>
    <w:rsid w:val="00D8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98145"/>
  <w15:chartTrackingRefBased/>
  <w15:docId w15:val="{BBCA48FB-6A3E-4555-956F-A9C7F1CB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8E"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2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2A8E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322A8E"/>
    <w:pPr>
      <w:spacing w:after="100"/>
    </w:pPr>
  </w:style>
  <w:style w:type="character" w:customStyle="1" w:styleId="10">
    <w:name w:val="Заголовок 1 Знак"/>
    <w:basedOn w:val="a0"/>
    <w:link w:val="1"/>
    <w:uiPriority w:val="9"/>
    <w:rsid w:val="00322A8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A:\&#1057;&#1077;&#1079;&#1086;&#1085;%202020-2021\&#1057;&#1062;&#1048;&#1044;\2023\&#1044;&#1080;&#1087;&#1083;&#1086;&#1084;&#1085;&#1099;&#1077;%20&#1088;&#1072;&#1073;&#1086;&#1090;&#1099;\&#1060;&#1080;&#1085;&#1072;&#1085;&#1089;&#1099;\&#1044;&#1088;_&#1053;&#1072;&#1083;&#1086;&#1075;&#1086;&#1074;&#1072;&#1103;%20&#1089;&#1080;&#1089;&#1090;&#1077;&#1084;&#1072;%20&#1056;&#1077;&#1089;&#1087;&#1091;&#1073;&#1083;&#1080;&#1082;&#1080;%20&#1050;&#1072;&#1079;&#1072;&#1093;&#1089;&#1090;&#1072;&#1085;%20&#1074;%20&#1086;&#1073;&#1077;&#1089;&#1087;&#1077;&#1095;&#1077;&#1085;&#1080;&#1080;%20&#1075;&#1086;&#1089;&#1091;&#1076;&#1072;&#1088;&#1089;&#1090;&#1074;&#1072;.docx" TargetMode="External"/><Relationship Id="rId13" Type="http://schemas.openxmlformats.org/officeDocument/2006/relationships/hyperlink" Target="file:///A:\&#1057;&#1077;&#1079;&#1086;&#1085;%202020-2021\&#1057;&#1062;&#1048;&#1044;\2023\&#1044;&#1080;&#1087;&#1083;&#1086;&#1084;&#1085;&#1099;&#1077;%20&#1088;&#1072;&#1073;&#1086;&#1090;&#1099;\&#1060;&#1080;&#1085;&#1072;&#1085;&#1089;&#1099;\&#1044;&#1088;_&#1053;&#1072;&#1083;&#1086;&#1075;&#1086;&#1074;&#1072;&#1103;%20&#1089;&#1080;&#1089;&#1090;&#1077;&#1084;&#1072;%20&#1056;&#1077;&#1089;&#1087;&#1091;&#1073;&#1083;&#1080;&#1082;&#1080;%20&#1050;&#1072;&#1079;&#1072;&#1093;&#1089;&#1090;&#1072;&#1085;%20&#1074;%20&#1086;&#1073;&#1077;&#1089;&#1087;&#1077;&#1095;&#1077;&#1085;&#1080;&#1080;%20&#1075;&#1086;&#1089;&#1091;&#1076;&#1072;&#1088;&#1089;&#1090;&#1074;&#1072;.docx" TargetMode="External"/><Relationship Id="rId18" Type="http://schemas.openxmlformats.org/officeDocument/2006/relationships/hyperlink" Target="file:///A:\&#1057;&#1077;&#1079;&#1086;&#1085;%202020-2021\&#1057;&#1062;&#1048;&#1044;\2023\&#1044;&#1080;&#1087;&#1083;&#1086;&#1084;&#1085;&#1099;&#1077;%20&#1088;&#1072;&#1073;&#1086;&#1090;&#1099;\&#1060;&#1080;&#1085;&#1072;&#1085;&#1089;&#1099;\&#1044;&#1088;_&#1053;&#1072;&#1083;&#1086;&#1075;&#1086;&#1074;&#1072;&#1103;%20&#1089;&#1080;&#1089;&#1090;&#1077;&#1084;&#1072;%20&#1056;&#1077;&#1089;&#1087;&#1091;&#1073;&#1083;&#1080;&#1082;&#1080;%20&#1050;&#1072;&#1079;&#1072;&#1093;&#1089;&#1090;&#1072;&#1085;%20&#1074;%20&#1086;&#1073;&#1077;&#1089;&#1087;&#1077;&#1095;&#1077;&#1085;&#1080;&#1080;%20&#1075;&#1086;&#1089;&#1091;&#1076;&#1072;&#1088;&#1089;&#1090;&#1074;&#1072;.doc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A:\&#1057;&#1077;&#1079;&#1086;&#1085;%202020-2021\&#1057;&#1062;&#1048;&#1044;\2023\&#1044;&#1080;&#1087;&#1083;&#1086;&#1084;&#1085;&#1099;&#1077;%20&#1088;&#1072;&#1073;&#1086;&#1090;&#1099;\&#1060;&#1080;&#1085;&#1072;&#1085;&#1089;&#1099;\&#1044;&#1088;_&#1053;&#1072;&#1083;&#1086;&#1075;&#1086;&#1074;&#1072;&#1103;%20&#1089;&#1080;&#1089;&#1090;&#1077;&#1084;&#1072;%20&#1056;&#1077;&#1089;&#1087;&#1091;&#1073;&#1083;&#1080;&#1082;&#1080;%20&#1050;&#1072;&#1079;&#1072;&#1093;&#1089;&#1090;&#1072;&#1085;%20&#1074;%20&#1086;&#1073;&#1077;&#1089;&#1087;&#1077;&#1095;&#1077;&#1085;&#1080;&#1080;%20&#1075;&#1086;&#1089;&#1091;&#1076;&#1072;&#1088;&#1089;&#1090;&#1074;&#1072;.docx" TargetMode="External"/><Relationship Id="rId12" Type="http://schemas.openxmlformats.org/officeDocument/2006/relationships/hyperlink" Target="file:///A:\&#1057;&#1077;&#1079;&#1086;&#1085;%202020-2021\&#1057;&#1062;&#1048;&#1044;\2023\&#1044;&#1080;&#1087;&#1083;&#1086;&#1084;&#1085;&#1099;&#1077;%20&#1088;&#1072;&#1073;&#1086;&#1090;&#1099;\&#1060;&#1080;&#1085;&#1072;&#1085;&#1089;&#1099;\&#1044;&#1088;_&#1053;&#1072;&#1083;&#1086;&#1075;&#1086;&#1074;&#1072;&#1103;%20&#1089;&#1080;&#1089;&#1090;&#1077;&#1084;&#1072;%20&#1056;&#1077;&#1089;&#1087;&#1091;&#1073;&#1083;&#1080;&#1082;&#1080;%20&#1050;&#1072;&#1079;&#1072;&#1093;&#1089;&#1090;&#1072;&#1085;%20&#1074;%20&#1086;&#1073;&#1077;&#1089;&#1087;&#1077;&#1095;&#1077;&#1085;&#1080;&#1080;%20&#1075;&#1086;&#1089;&#1091;&#1076;&#1072;&#1088;&#1089;&#1090;&#1074;&#1072;.docx" TargetMode="External"/><Relationship Id="rId17" Type="http://schemas.openxmlformats.org/officeDocument/2006/relationships/hyperlink" Target="file:///A:\&#1057;&#1077;&#1079;&#1086;&#1085;%202020-2021\&#1057;&#1062;&#1048;&#1044;\2023\&#1044;&#1080;&#1087;&#1083;&#1086;&#1084;&#1085;&#1099;&#1077;%20&#1088;&#1072;&#1073;&#1086;&#1090;&#1099;\&#1060;&#1080;&#1085;&#1072;&#1085;&#1089;&#1099;\&#1044;&#1088;_&#1053;&#1072;&#1083;&#1086;&#1075;&#1086;&#1074;&#1072;&#1103;%20&#1089;&#1080;&#1089;&#1090;&#1077;&#1084;&#1072;%20&#1056;&#1077;&#1089;&#1087;&#1091;&#1073;&#1083;&#1080;&#1082;&#1080;%20&#1050;&#1072;&#1079;&#1072;&#1093;&#1089;&#1090;&#1072;&#1085;%20&#1074;%20&#1086;&#1073;&#1077;&#1089;&#1087;&#1077;&#1095;&#1077;&#1085;&#1080;&#1080;%20&#1075;&#1086;&#1089;&#1091;&#1076;&#1072;&#1088;&#1089;&#1090;&#1074;&#1072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A:\&#1057;&#1077;&#1079;&#1086;&#1085;%202020-2021\&#1057;&#1062;&#1048;&#1044;\2023\&#1044;&#1080;&#1087;&#1083;&#1086;&#1084;&#1085;&#1099;&#1077;%20&#1088;&#1072;&#1073;&#1086;&#1090;&#1099;\&#1060;&#1080;&#1085;&#1072;&#1085;&#1089;&#1099;\&#1044;&#1088;_&#1053;&#1072;&#1083;&#1086;&#1075;&#1086;&#1074;&#1072;&#1103;%20&#1089;&#1080;&#1089;&#1090;&#1077;&#1084;&#1072;%20&#1056;&#1077;&#1089;&#1087;&#1091;&#1073;&#1083;&#1080;&#1082;&#1080;%20&#1050;&#1072;&#1079;&#1072;&#1093;&#1089;&#1090;&#1072;&#1085;%20&#1074;%20&#1086;&#1073;&#1077;&#1089;&#1087;&#1077;&#1095;&#1077;&#1085;&#1080;&#1080;%20&#1075;&#1086;&#1089;&#1091;&#1076;&#1072;&#1088;&#1089;&#1090;&#1074;&#1072;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A:\&#1057;&#1077;&#1079;&#1086;&#1085;%202020-2021\&#1057;&#1062;&#1048;&#1044;\2023\&#1044;&#1080;&#1087;&#1083;&#1086;&#1084;&#1085;&#1099;&#1077;%20&#1088;&#1072;&#1073;&#1086;&#1090;&#1099;\&#1060;&#1080;&#1085;&#1072;&#1085;&#1089;&#1099;\&#1044;&#1088;_&#1053;&#1072;&#1083;&#1086;&#1075;&#1086;&#1074;&#1072;&#1103;%20&#1089;&#1080;&#1089;&#1090;&#1077;&#1084;&#1072;%20&#1056;&#1077;&#1089;&#1087;&#1091;&#1073;&#1083;&#1080;&#1082;&#1080;%20&#1050;&#1072;&#1079;&#1072;&#1093;&#1089;&#1090;&#1072;&#1085;%20&#1074;%20&#1086;&#1073;&#1077;&#1089;&#1087;&#1077;&#1095;&#1077;&#1085;&#1080;&#1080;%20&#1075;&#1086;&#1089;&#1091;&#1076;&#1072;&#1088;&#1089;&#1090;&#1074;&#1072;.docx" TargetMode="External"/><Relationship Id="rId11" Type="http://schemas.openxmlformats.org/officeDocument/2006/relationships/hyperlink" Target="file:///A:\&#1057;&#1077;&#1079;&#1086;&#1085;%202020-2021\&#1057;&#1062;&#1048;&#1044;\2023\&#1044;&#1080;&#1087;&#1083;&#1086;&#1084;&#1085;&#1099;&#1077;%20&#1088;&#1072;&#1073;&#1086;&#1090;&#1099;\&#1060;&#1080;&#1085;&#1072;&#1085;&#1089;&#1099;\&#1044;&#1088;_&#1053;&#1072;&#1083;&#1086;&#1075;&#1086;&#1074;&#1072;&#1103;%20&#1089;&#1080;&#1089;&#1090;&#1077;&#1084;&#1072;%20&#1056;&#1077;&#1089;&#1087;&#1091;&#1073;&#1083;&#1080;&#1082;&#1080;%20&#1050;&#1072;&#1079;&#1072;&#1093;&#1089;&#1090;&#1072;&#1085;%20&#1074;%20&#1086;&#1073;&#1077;&#1089;&#1087;&#1077;&#1095;&#1077;&#1085;&#1080;&#1080;%20&#1075;&#1086;&#1089;&#1091;&#1076;&#1072;&#1088;&#1089;&#1090;&#1074;&#1072;.docx" TargetMode="External"/><Relationship Id="rId5" Type="http://schemas.openxmlformats.org/officeDocument/2006/relationships/hyperlink" Target="file:///A:\&#1057;&#1077;&#1079;&#1086;&#1085;%202020-2021\&#1057;&#1062;&#1048;&#1044;\2023\&#1044;&#1080;&#1087;&#1083;&#1086;&#1084;&#1085;&#1099;&#1077;%20&#1088;&#1072;&#1073;&#1086;&#1090;&#1099;\&#1060;&#1080;&#1085;&#1072;&#1085;&#1089;&#1099;\&#1044;&#1088;_&#1053;&#1072;&#1083;&#1086;&#1075;&#1086;&#1074;&#1072;&#1103;%20&#1089;&#1080;&#1089;&#1090;&#1077;&#1084;&#1072;%20&#1056;&#1077;&#1089;&#1087;&#1091;&#1073;&#1083;&#1080;&#1082;&#1080;%20&#1050;&#1072;&#1079;&#1072;&#1093;&#1089;&#1090;&#1072;&#1085;%20&#1074;%20&#1086;&#1073;&#1077;&#1089;&#1087;&#1077;&#1095;&#1077;&#1085;&#1080;&#1080;%20&#1075;&#1086;&#1089;&#1091;&#1076;&#1072;&#1088;&#1089;&#1090;&#1074;&#1072;.docx" TargetMode="External"/><Relationship Id="rId15" Type="http://schemas.openxmlformats.org/officeDocument/2006/relationships/hyperlink" Target="file:///A:\&#1057;&#1077;&#1079;&#1086;&#1085;%202020-2021\&#1057;&#1062;&#1048;&#1044;\2023\&#1044;&#1080;&#1087;&#1083;&#1086;&#1084;&#1085;&#1099;&#1077;%20&#1088;&#1072;&#1073;&#1086;&#1090;&#1099;\&#1060;&#1080;&#1085;&#1072;&#1085;&#1089;&#1099;\&#1044;&#1088;_&#1053;&#1072;&#1083;&#1086;&#1075;&#1086;&#1074;&#1072;&#1103;%20&#1089;&#1080;&#1089;&#1090;&#1077;&#1084;&#1072;%20&#1056;&#1077;&#1089;&#1087;&#1091;&#1073;&#1083;&#1080;&#1082;&#1080;%20&#1050;&#1072;&#1079;&#1072;&#1093;&#1089;&#1090;&#1072;&#1085;%20&#1074;%20&#1086;&#1073;&#1077;&#1089;&#1087;&#1077;&#1095;&#1077;&#1085;&#1080;&#1080;%20&#1075;&#1086;&#1089;&#1091;&#1076;&#1072;&#1088;&#1089;&#1090;&#1074;&#1072;.docx" TargetMode="External"/><Relationship Id="rId10" Type="http://schemas.openxmlformats.org/officeDocument/2006/relationships/hyperlink" Target="file:///A:\&#1057;&#1077;&#1079;&#1086;&#1085;%202020-2021\&#1057;&#1062;&#1048;&#1044;\2023\&#1044;&#1080;&#1087;&#1083;&#1086;&#1084;&#1085;&#1099;&#1077;%20&#1088;&#1072;&#1073;&#1086;&#1090;&#1099;\&#1060;&#1080;&#1085;&#1072;&#1085;&#1089;&#1099;\&#1044;&#1088;_&#1053;&#1072;&#1083;&#1086;&#1075;&#1086;&#1074;&#1072;&#1103;%20&#1089;&#1080;&#1089;&#1090;&#1077;&#1084;&#1072;%20&#1056;&#1077;&#1089;&#1087;&#1091;&#1073;&#1083;&#1080;&#1082;&#1080;%20&#1050;&#1072;&#1079;&#1072;&#1093;&#1089;&#1090;&#1072;&#1085;%20&#1074;%20&#1086;&#1073;&#1077;&#1089;&#1087;&#1077;&#1095;&#1077;&#1085;&#1080;&#1080;%20&#1075;&#1086;&#1089;&#1091;&#1076;&#1072;&#1088;&#1089;&#1090;&#1074;&#1072;.docx" TargetMode="External"/><Relationship Id="rId19" Type="http://schemas.openxmlformats.org/officeDocument/2006/relationships/hyperlink" Target="https://www.oecd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A:\&#1057;&#1077;&#1079;&#1086;&#1085;%202020-2021\&#1057;&#1062;&#1048;&#1044;\2023\&#1044;&#1080;&#1087;&#1083;&#1086;&#1084;&#1085;&#1099;&#1077;%20&#1088;&#1072;&#1073;&#1086;&#1090;&#1099;\&#1060;&#1080;&#1085;&#1072;&#1085;&#1089;&#1099;\&#1044;&#1088;_&#1053;&#1072;&#1083;&#1086;&#1075;&#1086;&#1074;&#1072;&#1103;%20&#1089;&#1080;&#1089;&#1090;&#1077;&#1084;&#1072;%20&#1056;&#1077;&#1089;&#1087;&#1091;&#1073;&#1083;&#1080;&#1082;&#1080;%20&#1050;&#1072;&#1079;&#1072;&#1093;&#1089;&#1090;&#1072;&#1085;%20&#1074;%20&#1086;&#1073;&#1077;&#1089;&#1087;&#1077;&#1095;&#1077;&#1085;&#1080;&#1080;%20&#1075;&#1086;&#1089;&#1091;&#1076;&#1072;&#1088;&#1089;&#1090;&#1074;&#1072;.docx" TargetMode="External"/><Relationship Id="rId14" Type="http://schemas.openxmlformats.org/officeDocument/2006/relationships/hyperlink" Target="file:///A:\&#1057;&#1077;&#1079;&#1086;&#1085;%202020-2021\&#1057;&#1062;&#1048;&#1044;\2023\&#1044;&#1080;&#1087;&#1083;&#1086;&#1084;&#1085;&#1099;&#1077;%20&#1088;&#1072;&#1073;&#1086;&#1090;&#1099;\&#1060;&#1080;&#1085;&#1072;&#1085;&#1089;&#1099;\&#1044;&#1088;_&#1053;&#1072;&#1083;&#1086;&#1075;&#1086;&#1074;&#1072;&#1103;%20&#1089;&#1080;&#1089;&#1090;&#1077;&#1084;&#1072;%20&#1056;&#1077;&#1089;&#1087;&#1091;&#1073;&#1083;&#1080;&#1082;&#1080;%20&#1050;&#1072;&#1079;&#1072;&#1093;&#1089;&#1090;&#1072;&#1085;%20&#1074;%20&#1086;&#1073;&#1077;&#1089;&#1087;&#1077;&#1095;&#1077;&#1085;&#1080;&#1080;%20&#1075;&#1086;&#1089;&#1091;&#1076;&#1072;&#1088;&#1089;&#1090;&#1074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810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2023-10-05T07:03:00Z</dcterms:created>
  <dcterms:modified xsi:type="dcterms:W3CDTF">2023-10-05T07:05:00Z</dcterms:modified>
</cp:coreProperties>
</file>