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83" w:rsidRPr="002416DB" w:rsidRDefault="000F7383" w:rsidP="000F7383">
      <w:pPr>
        <w:tabs>
          <w:tab w:val="left" w:pos="2520"/>
        </w:tabs>
        <w:jc w:val="right"/>
        <w:rPr>
          <w:b/>
          <w:szCs w:val="28"/>
        </w:rPr>
      </w:pPr>
    </w:p>
    <w:p w:rsidR="000F7383" w:rsidRDefault="000F7383" w:rsidP="000F7383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>Др_</w:t>
      </w:r>
      <w:r w:rsidRPr="002416DB">
        <w:rPr>
          <w:b/>
          <w:szCs w:val="28"/>
        </w:rPr>
        <w:t>Необходимая оборона</w:t>
      </w:r>
    </w:p>
    <w:p w:rsidR="000F7383" w:rsidRDefault="000F7383" w:rsidP="000F7383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>Стр_72</w:t>
      </w:r>
    </w:p>
    <w:p w:rsidR="000F7383" w:rsidRPr="002416DB" w:rsidRDefault="000F7383" w:rsidP="000F7383">
      <w:pPr>
        <w:tabs>
          <w:tab w:val="left" w:pos="2520"/>
        </w:tabs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  <w:gridCol w:w="873"/>
      </w:tblGrid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1 Понятие, история становления и развития института необходимой обороны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1.1 История становления института необходимой обороны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1.2 Развитие законодательства о необходимой обороне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1.3 Понятие необходимой обороны в современном законодательстве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2 Условия правомерности необходимой обороны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2.1 Условия правомерности необходимой обороны, относящиеся к посягательству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2.2 Условия правомерности необходимой обороны, относящиеся к защите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2.3 Превышение пределов необходимой обороны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3 Проблемы назначения наказания при необходимой обороне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3.1 Ошибки, допускаемые судами при назначении наказаний по делам о необходимой обороне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3.2 Проблемы назначения наказания за причинение вреда при превышении пределов необходимой обороны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</w:t>
            </w: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383" w:rsidRPr="00AB530A" w:rsidRDefault="000F7383" w:rsidP="000F738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color w:val="000000"/>
                <w:szCs w:val="28"/>
              </w:rPr>
            </w:pPr>
            <w:r w:rsidRPr="00AB530A">
              <w:rPr>
                <w:rFonts w:eastAsia="Times New Roman"/>
                <w:color w:val="000000"/>
                <w:szCs w:val="28"/>
              </w:rPr>
              <w:t xml:space="preserve">Целью исследования в настоящей дипломной работе был анализ исследуемого института необходимой обороны. В данном случае мы ограничены рамками уголовного законодательства РК. Выполнены для этого соответствующие практические задачи; рассмотрено понятие, в целом изучена история практического становления и дальнейшего развития института необходимой обороны, развития и становления соответствующего национального законодательства; рассмотрено в теоретико-практическом плане понятие необходимой обороны в рамках современного законодательства; определены все известные условия правомерности, законности необходимой обороны, которые относятся к посягательству и также к защите; было рассмотрено правовое регулирование превышения любых пределов необходимой обороны; в целом выявлены существующие проблемы назначения наказаний при необходимой обороне, в частности, потенциальные ошибки, которые суды допускают при назначении наказаний по делам, где фигурирует необходимая оборона; выявлены проблемы назначения на практике наказания за причинение практического вреда при фактах превышении любых пределов соответствующей необходимой обороны. </w:t>
            </w: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использованной литературы</w:t>
            </w:r>
          </w:p>
          <w:p w:rsidR="000F7383" w:rsidRPr="00AB530A" w:rsidRDefault="000F7383" w:rsidP="000F738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 xml:space="preserve"> Турецкий Н.Н. Необходимая оборона: Монография / Под общ. ред. Ш.Ш. Шаяхметова. - Алматы: ТОО «Издательство «</w:t>
            </w:r>
            <w:proofErr w:type="spellStart"/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НормаК</w:t>
            </w:r>
            <w:proofErr w:type="spellEnd"/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», 2018. - 192 с.</w:t>
            </w: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 xml:space="preserve"> Алиев Т.Т. Необходимая оборона: проблемы квалификации. – Ч.: Международный журнал гуманитарных и естественных наук. – 2016. – С.6.</w:t>
            </w: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Конституция РК, принята на республиканском референдуме 30 августа 1995 года //https://adilet.zan.kz/rus/docs/K950001000_</w:t>
            </w: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4 Ильина А.А. Генезис института необходимой обороны в уголовном праве. – Н.: ПГУ. - 2006. – С.51-57.</w:t>
            </w:r>
          </w:p>
          <w:p w:rsidR="000F7383" w:rsidRPr="00AB530A" w:rsidRDefault="000F7383" w:rsidP="000F7383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0A">
              <w:rPr>
                <w:rFonts w:ascii="Times New Roman" w:hAnsi="Times New Roman" w:cs="Times New Roman"/>
                <w:sz w:val="28"/>
                <w:szCs w:val="28"/>
              </w:rPr>
              <w:t>5 Бабий Н.А., Хомич В.М. Уголовное право. Общая часть - Минск: Тесей, 2002. – 496 с.</w:t>
            </w:r>
          </w:p>
          <w:p w:rsidR="000F7383" w:rsidRPr="000F7383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7383" w:rsidRPr="00AB530A" w:rsidTr="00797E5C">
        <w:tc>
          <w:tcPr>
            <w:tcW w:w="889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0F7383" w:rsidRPr="00AB530A" w:rsidRDefault="000F7383" w:rsidP="00797E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F7523" w:rsidRDefault="003F7523"/>
    <w:sectPr w:rsidR="003F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D"/>
    <w:rsid w:val="000F7383"/>
    <w:rsid w:val="003F7523"/>
    <w:rsid w:val="007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2E6C"/>
  <w15:chartTrackingRefBased/>
  <w15:docId w15:val="{496BD1F6-5253-4F9E-BAE7-022E67C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383"/>
    <w:pPr>
      <w:spacing w:after="0" w:line="240" w:lineRule="auto"/>
    </w:pPr>
  </w:style>
  <w:style w:type="table" w:styleId="a4">
    <w:name w:val="Table Grid"/>
    <w:basedOn w:val="a1"/>
    <w:uiPriority w:val="59"/>
    <w:rsid w:val="000F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2023-10-04T07:39:00Z</dcterms:created>
  <dcterms:modified xsi:type="dcterms:W3CDTF">2023-10-04T07:41:00Z</dcterms:modified>
</cp:coreProperties>
</file>