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0A1" w:rsidRPr="006970A1" w:rsidRDefault="006970A1" w:rsidP="006970A1">
      <w:pPr>
        <w:pStyle w:val="11"/>
        <w:tabs>
          <w:tab w:val="right" w:leader="dot" w:pos="9345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970A1">
        <w:rPr>
          <w:rFonts w:ascii="Times New Roman" w:hAnsi="Times New Roman" w:cs="Times New Roman"/>
          <w:bCs/>
          <w:sz w:val="28"/>
          <w:szCs w:val="28"/>
        </w:rPr>
        <w:t>Др_</w:t>
      </w:r>
      <w:r w:rsidRPr="006970A1">
        <w:rPr>
          <w:rFonts w:ascii="Times New Roman" w:hAnsi="Times New Roman" w:cs="Times New Roman"/>
          <w:bCs/>
          <w:sz w:val="28"/>
          <w:szCs w:val="28"/>
        </w:rPr>
        <w:t>Новое</w:t>
      </w:r>
      <w:proofErr w:type="spellEnd"/>
      <w:r w:rsidRPr="006970A1">
        <w:rPr>
          <w:rFonts w:ascii="Times New Roman" w:hAnsi="Times New Roman" w:cs="Times New Roman"/>
          <w:bCs/>
          <w:sz w:val="28"/>
          <w:szCs w:val="28"/>
        </w:rPr>
        <w:t xml:space="preserve"> обострение арабо-израильского конфликта в секторе Газа</w:t>
      </w:r>
    </w:p>
    <w:p w:rsidR="006970A1" w:rsidRPr="006970A1" w:rsidRDefault="006970A1" w:rsidP="006970A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970A1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6970A1">
        <w:rPr>
          <w:rFonts w:ascii="Times New Roman" w:hAnsi="Times New Roman" w:cs="Times New Roman"/>
          <w:sz w:val="28"/>
          <w:szCs w:val="28"/>
        </w:rPr>
        <w:t xml:space="preserve"> _69</w:t>
      </w:r>
    </w:p>
    <w:p w:rsidR="006970A1" w:rsidRDefault="006970A1" w:rsidP="006970A1">
      <w:pPr>
        <w:pStyle w:val="11"/>
        <w:tabs>
          <w:tab w:val="right" w:leader="dot" w:pos="9345"/>
        </w:tabs>
        <w:spacing w:after="0" w:line="240" w:lineRule="auto"/>
      </w:pPr>
    </w:p>
    <w:p w:rsidR="006970A1" w:rsidRPr="006970A1" w:rsidRDefault="006970A1" w:rsidP="006970A1">
      <w:pPr>
        <w:pStyle w:val="11"/>
        <w:tabs>
          <w:tab w:val="right" w:leader="dot" w:pos="9345"/>
        </w:tabs>
        <w:spacing w:after="0" w:line="240" w:lineRule="auto"/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hyperlink w:anchor="_Toc192485805" w:history="1">
        <w:r w:rsidRPr="006970A1">
          <w:rPr>
            <w:rStyle w:val="a3"/>
            <w:rFonts w:ascii="Times New Roman" w:hAnsi="Times New Roman" w:cs="Times New Roman"/>
            <w:bCs/>
            <w:noProof/>
            <w:color w:val="auto"/>
            <w:sz w:val="28"/>
            <w:szCs w:val="28"/>
            <w:u w:val="none"/>
          </w:rPr>
          <w:t>ВВЕДЕНИЕ</w:t>
        </w:r>
      </w:hyperlink>
    </w:p>
    <w:p w:rsidR="006970A1" w:rsidRPr="006970A1" w:rsidRDefault="006970A1" w:rsidP="006970A1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6970A1" w:rsidRPr="006970A1" w:rsidRDefault="006970A1" w:rsidP="006970A1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92485806" w:history="1">
        <w:r w:rsidRPr="006970A1">
          <w:rPr>
            <w:rStyle w:val="a3"/>
            <w:rFonts w:ascii="Times New Roman" w:hAnsi="Times New Roman" w:cs="Times New Roman"/>
            <w:bCs/>
            <w:noProof/>
            <w:color w:val="auto"/>
            <w:sz w:val="28"/>
            <w:szCs w:val="28"/>
            <w:u w:val="none"/>
          </w:rPr>
          <w:t>1 ИСТОРИЧЕСКИЙ КОНТЕКСТ И ПРИЧИНЫ НОВОГО ОБОСТРЕНИЯ</w:t>
        </w:r>
      </w:hyperlink>
    </w:p>
    <w:p w:rsidR="006970A1" w:rsidRPr="006970A1" w:rsidRDefault="006970A1" w:rsidP="006970A1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92485807" w:history="1">
        <w:r w:rsidRPr="006970A1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1.1 Основные этапы и ключевые события конфликта, роль сектора Газа в арабо-израильских отношениях</w:t>
        </w:r>
      </w:hyperlink>
    </w:p>
    <w:p w:rsidR="006970A1" w:rsidRPr="006970A1" w:rsidRDefault="006970A1" w:rsidP="006970A1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92485808" w:history="1">
        <w:r w:rsidRPr="006970A1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1.2 Факторы, спровоцировавшие новый виток насилия</w:t>
        </w:r>
      </w:hyperlink>
    </w:p>
    <w:p w:rsidR="006970A1" w:rsidRPr="006970A1" w:rsidRDefault="006970A1" w:rsidP="006970A1">
      <w:pPr>
        <w:pStyle w:val="11"/>
        <w:tabs>
          <w:tab w:val="right" w:leader="dot" w:pos="9345"/>
        </w:tabs>
        <w:spacing w:after="0" w:line="240" w:lineRule="auto"/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hyperlink w:anchor="_Toc192485809" w:history="1">
        <w:r w:rsidRPr="006970A1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1.3 Роль международных и региональных акторов: вмешательство и позиции соседних государств и международных организаций</w:t>
        </w:r>
      </w:hyperlink>
    </w:p>
    <w:p w:rsidR="006970A1" w:rsidRPr="006970A1" w:rsidRDefault="006970A1" w:rsidP="006970A1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6970A1" w:rsidRPr="006970A1" w:rsidRDefault="006970A1" w:rsidP="006970A1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92485810" w:history="1">
        <w:r w:rsidRPr="006970A1">
          <w:rPr>
            <w:rStyle w:val="a3"/>
            <w:rFonts w:ascii="Times New Roman" w:hAnsi="Times New Roman" w:cs="Times New Roman"/>
            <w:bCs/>
            <w:noProof/>
            <w:color w:val="auto"/>
            <w:sz w:val="28"/>
            <w:szCs w:val="28"/>
            <w:u w:val="none"/>
          </w:rPr>
          <w:t>2 ХАРАКТЕРИСТИКИ И ОСОБЕННОСТИ ТЕКУЩЕГО ОБОСТРЕНИЯ АРАБО-ИЗРАИЛЬСКОГО КОНФЛИКТА В СЕКТОРЕ ГАЗА</w:t>
        </w:r>
      </w:hyperlink>
    </w:p>
    <w:p w:rsidR="006970A1" w:rsidRPr="006970A1" w:rsidRDefault="006970A1" w:rsidP="006970A1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92485811" w:history="1">
        <w:r w:rsidRPr="006970A1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2.1 Военные действия и их последствия: описание проведенных операций, численность жертв, ущерб инфраструктуре и гуманитарные последствия</w:t>
        </w:r>
      </w:hyperlink>
    </w:p>
    <w:p w:rsidR="006970A1" w:rsidRPr="006970A1" w:rsidRDefault="006970A1" w:rsidP="006970A1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92485812" w:history="1">
        <w:r w:rsidRPr="006970A1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2.2 Воздействие на население сектора Газа: гуманитарное положение населения и проблемы доступа к медицинским и пищевым ресурсам</w:t>
        </w:r>
      </w:hyperlink>
    </w:p>
    <w:p w:rsidR="006970A1" w:rsidRPr="006970A1" w:rsidRDefault="006970A1" w:rsidP="006970A1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92485813" w:history="1">
        <w:r w:rsidRPr="006970A1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2.3 Международная реакция на обострение со стороны ООН, ЕС и других международных организаций</w:t>
        </w:r>
      </w:hyperlink>
    </w:p>
    <w:p w:rsidR="006970A1" w:rsidRPr="006970A1" w:rsidRDefault="006970A1" w:rsidP="006970A1">
      <w:pPr>
        <w:pStyle w:val="11"/>
        <w:tabs>
          <w:tab w:val="right" w:leader="dot" w:pos="9345"/>
        </w:tabs>
        <w:spacing w:after="0" w:line="240" w:lineRule="auto"/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hyperlink w:anchor="_Toc192485814" w:history="1">
        <w:r w:rsidRPr="006970A1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2.4 Позиция ключевых государств, включая США, Россию и европейские страны в отношении конфликта</w:t>
        </w:r>
      </w:hyperlink>
    </w:p>
    <w:p w:rsidR="006970A1" w:rsidRPr="006970A1" w:rsidRDefault="006970A1" w:rsidP="006970A1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6970A1" w:rsidRPr="006970A1" w:rsidRDefault="006970A1" w:rsidP="006970A1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92485815" w:history="1">
        <w:r w:rsidRPr="006970A1">
          <w:rPr>
            <w:rStyle w:val="a3"/>
            <w:rFonts w:ascii="Times New Roman" w:hAnsi="Times New Roman" w:cs="Times New Roman"/>
            <w:bCs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6970A1" w:rsidRDefault="006970A1" w:rsidP="006970A1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92485816" w:history="1">
        <w:r w:rsidRPr="006970A1">
          <w:rPr>
            <w:rStyle w:val="a3"/>
            <w:rFonts w:ascii="Times New Roman" w:hAnsi="Times New Roman" w:cs="Times New Roman"/>
            <w:bCs/>
            <w:noProof/>
            <w:color w:val="auto"/>
            <w:sz w:val="28"/>
            <w:szCs w:val="28"/>
            <w:u w:val="none"/>
          </w:rPr>
          <w:t>СПИСОК ИСПОЛЬЗОВАННОЙ ЛИТЕРАТУРЫ</w:t>
        </w:r>
      </w:hyperlink>
    </w:p>
    <w:p w:rsidR="006970A1" w:rsidRDefault="006970A1" w:rsidP="006970A1"/>
    <w:p w:rsidR="006970A1" w:rsidRDefault="006970A1" w:rsidP="006970A1"/>
    <w:p w:rsidR="006970A1" w:rsidRDefault="006970A1" w:rsidP="006970A1"/>
    <w:p w:rsidR="006970A1" w:rsidRDefault="006970A1" w:rsidP="006970A1"/>
    <w:p w:rsidR="006970A1" w:rsidRDefault="006970A1" w:rsidP="006970A1"/>
    <w:p w:rsidR="006970A1" w:rsidRDefault="006970A1" w:rsidP="006970A1"/>
    <w:p w:rsidR="006970A1" w:rsidRDefault="006970A1" w:rsidP="006970A1"/>
    <w:p w:rsidR="006970A1" w:rsidRDefault="006970A1" w:rsidP="006970A1"/>
    <w:p w:rsidR="006970A1" w:rsidRDefault="006970A1" w:rsidP="006970A1"/>
    <w:p w:rsidR="006970A1" w:rsidRDefault="006970A1" w:rsidP="006970A1"/>
    <w:p w:rsidR="006970A1" w:rsidRDefault="006970A1" w:rsidP="006970A1"/>
    <w:p w:rsidR="006970A1" w:rsidRDefault="006970A1" w:rsidP="006970A1"/>
    <w:p w:rsidR="006970A1" w:rsidRDefault="006970A1" w:rsidP="006970A1"/>
    <w:p w:rsidR="006970A1" w:rsidRDefault="006970A1" w:rsidP="006970A1"/>
    <w:p w:rsidR="006970A1" w:rsidRPr="00495D4C" w:rsidRDefault="006970A1" w:rsidP="006970A1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95D4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ЗАКЛЮЧЕНИЕ</w:t>
      </w:r>
    </w:p>
    <w:p w:rsidR="006970A1" w:rsidRDefault="006970A1" w:rsidP="00697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0A1" w:rsidRPr="00A106D8" w:rsidRDefault="006970A1" w:rsidP="00697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D8">
        <w:rPr>
          <w:rFonts w:ascii="Times New Roman" w:hAnsi="Times New Roman" w:cs="Times New Roman"/>
          <w:sz w:val="28"/>
          <w:szCs w:val="28"/>
        </w:rPr>
        <w:t>Конфликт между Израилем и Палестиной, особенно в контексте Сектора Газа, представляет собой не только результат затяжного территориального спора, но и отражение более широких геополитических противоречий, в том числе идеологических, экономических и региональных. Его корни уходят в начало XX века, когда Палестина оказалась под британским мандатом, а затем стала ареной столкновения национальных интересов еврейского и арабского населения, что особенно проявилось после плана ООН 1947 года и арабо-израильской войны 1948–1949 годов.</w:t>
      </w:r>
    </w:p>
    <w:p w:rsidR="006970A1" w:rsidRPr="00A106D8" w:rsidRDefault="006970A1" w:rsidP="00697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D8">
        <w:rPr>
          <w:rFonts w:ascii="Times New Roman" w:hAnsi="Times New Roman" w:cs="Times New Roman"/>
          <w:sz w:val="28"/>
          <w:szCs w:val="28"/>
        </w:rPr>
        <w:t xml:space="preserve">Роль Сектора Газа в этом противостоянии была усилена после Шестидневной войны 1967 года, когда Израиль вновь занял эту территорию, а палестинцы остались без признанной государственности. Односторонний вывод израильских войск в 2005 году не привел к </w:t>
      </w:r>
      <w:proofErr w:type="spellStart"/>
      <w:r w:rsidRPr="00A106D8">
        <w:rPr>
          <w:rFonts w:ascii="Times New Roman" w:hAnsi="Times New Roman" w:cs="Times New Roman"/>
          <w:sz w:val="28"/>
          <w:szCs w:val="28"/>
        </w:rPr>
        <w:t>деоккупации</w:t>
      </w:r>
      <w:proofErr w:type="spellEnd"/>
      <w:r w:rsidRPr="00A106D8">
        <w:rPr>
          <w:rFonts w:ascii="Times New Roman" w:hAnsi="Times New Roman" w:cs="Times New Roman"/>
          <w:sz w:val="28"/>
          <w:szCs w:val="28"/>
        </w:rPr>
        <w:t xml:space="preserve"> в полном смысле, так как Израиль продолжил контролировать воздушное, морское и сухопутное пространство Газы. Последующая передача власти ХАМАС только усилила напряженность, поскольку эта организация рассматривается рядом государств как террористическая, а Израиль в 2007 году объявил Газу враждебным образованием.</w:t>
      </w:r>
    </w:p>
    <w:p w:rsidR="006970A1" w:rsidRDefault="006970A1" w:rsidP="006970A1"/>
    <w:p w:rsidR="006970A1" w:rsidRDefault="006970A1" w:rsidP="006970A1"/>
    <w:p w:rsidR="006970A1" w:rsidRDefault="006970A1" w:rsidP="006970A1"/>
    <w:p w:rsidR="006970A1" w:rsidRDefault="006970A1" w:rsidP="006970A1"/>
    <w:p w:rsidR="006970A1" w:rsidRDefault="006970A1" w:rsidP="006970A1"/>
    <w:p w:rsidR="006970A1" w:rsidRDefault="006970A1" w:rsidP="006970A1"/>
    <w:p w:rsidR="006970A1" w:rsidRDefault="006970A1" w:rsidP="006970A1"/>
    <w:p w:rsidR="006970A1" w:rsidRDefault="006970A1" w:rsidP="006970A1"/>
    <w:p w:rsidR="006970A1" w:rsidRDefault="006970A1" w:rsidP="006970A1"/>
    <w:p w:rsidR="006970A1" w:rsidRDefault="006970A1" w:rsidP="006970A1"/>
    <w:p w:rsidR="006970A1" w:rsidRDefault="006970A1" w:rsidP="006970A1"/>
    <w:p w:rsidR="006970A1" w:rsidRDefault="006970A1" w:rsidP="006970A1"/>
    <w:p w:rsidR="006970A1" w:rsidRDefault="006970A1" w:rsidP="006970A1"/>
    <w:p w:rsidR="006970A1" w:rsidRDefault="006970A1" w:rsidP="006970A1"/>
    <w:p w:rsidR="006970A1" w:rsidRDefault="006970A1" w:rsidP="006970A1"/>
    <w:p w:rsidR="006970A1" w:rsidRDefault="006970A1" w:rsidP="006970A1"/>
    <w:p w:rsidR="006970A1" w:rsidRDefault="006970A1" w:rsidP="006970A1"/>
    <w:p w:rsidR="006970A1" w:rsidRDefault="006970A1" w:rsidP="006970A1"/>
    <w:p w:rsidR="006970A1" w:rsidRDefault="006970A1" w:rsidP="006970A1"/>
    <w:p w:rsidR="006970A1" w:rsidRPr="00787D62" w:rsidRDefault="006970A1" w:rsidP="006970A1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92485816"/>
      <w:r w:rsidRPr="00787D62">
        <w:rPr>
          <w:rFonts w:ascii="Times New Roman" w:hAnsi="Times New Roman" w:cs="Times New Roman"/>
          <w:b/>
          <w:bCs/>
          <w:color w:val="auto"/>
          <w:sz w:val="28"/>
          <w:szCs w:val="28"/>
        </w:rPr>
        <w:t>СПИСОК ИСПОЛЬЗОВАННОЙ ЛИТЕРАТУРЫ</w:t>
      </w:r>
      <w:bookmarkEnd w:id="0"/>
    </w:p>
    <w:p w:rsidR="006970A1" w:rsidRPr="00787D62" w:rsidRDefault="006970A1" w:rsidP="006970A1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70A1" w:rsidRPr="00B52E83" w:rsidRDefault="006970A1" w:rsidP="006970A1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E83">
        <w:rPr>
          <w:rFonts w:ascii="Times New Roman" w:hAnsi="Times New Roman" w:cs="Times New Roman"/>
          <w:sz w:val="28"/>
          <w:szCs w:val="28"/>
        </w:rPr>
        <w:t>Демченко А.В. Роль России в урегулировании палестино-израильского конфликта // Перспективы. Сетевое издание Центра исследований и аналитики Фонда исторической перспективы. 02.09.2011.</w:t>
      </w:r>
    </w:p>
    <w:p w:rsidR="006970A1" w:rsidRPr="00B52E83" w:rsidRDefault="006970A1" w:rsidP="006970A1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E83">
        <w:rPr>
          <w:rFonts w:ascii="Times New Roman" w:hAnsi="Times New Roman" w:cs="Times New Roman"/>
          <w:sz w:val="28"/>
          <w:szCs w:val="28"/>
        </w:rPr>
        <w:t>Крылов А.В. «Квартет» посредников ближневосточного урегулирования. Десять лет спустя // Ежегодник ИМИ., 2012. Москва: МГИМО-Университет, 2012. С. 233-244.</w:t>
      </w:r>
    </w:p>
    <w:p w:rsidR="006970A1" w:rsidRPr="00B52E83" w:rsidRDefault="006970A1" w:rsidP="006970A1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E83">
        <w:rPr>
          <w:rFonts w:ascii="Times New Roman" w:hAnsi="Times New Roman" w:cs="Times New Roman"/>
          <w:sz w:val="28"/>
          <w:szCs w:val="28"/>
        </w:rPr>
        <w:t>Эпштейн А.Д. Ближайшие союзники? Подлинная история американо-израильских отношений. Том 2. Эпоха дипломатии: сорок лет «борьбы за мир», 1974-2014. М.: Институт Ближнего Востока; «</w:t>
      </w:r>
      <w:proofErr w:type="spellStart"/>
      <w:r w:rsidRPr="00B52E83">
        <w:rPr>
          <w:rFonts w:ascii="Times New Roman" w:hAnsi="Times New Roman" w:cs="Times New Roman"/>
          <w:sz w:val="28"/>
          <w:szCs w:val="28"/>
        </w:rPr>
        <w:t>Гешарим</w:t>
      </w:r>
      <w:proofErr w:type="spellEnd"/>
      <w:r w:rsidRPr="00B52E83">
        <w:rPr>
          <w:rFonts w:ascii="Times New Roman" w:hAnsi="Times New Roman" w:cs="Times New Roman"/>
          <w:sz w:val="28"/>
          <w:szCs w:val="28"/>
        </w:rPr>
        <w:t xml:space="preserve"> - Мосты культуры», 2014. 328 с.</w:t>
      </w:r>
    </w:p>
    <w:p w:rsidR="006970A1" w:rsidRPr="00B52E83" w:rsidRDefault="006970A1" w:rsidP="006970A1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2E83">
        <w:rPr>
          <w:rFonts w:ascii="Times New Roman" w:hAnsi="Times New Roman" w:cs="Times New Roman"/>
          <w:sz w:val="28"/>
          <w:szCs w:val="28"/>
        </w:rPr>
        <w:t>Аливаиви</w:t>
      </w:r>
      <w:proofErr w:type="spellEnd"/>
      <w:r w:rsidRPr="00B52E83">
        <w:rPr>
          <w:rFonts w:ascii="Times New Roman" w:hAnsi="Times New Roman" w:cs="Times New Roman"/>
          <w:sz w:val="28"/>
          <w:szCs w:val="28"/>
        </w:rPr>
        <w:t xml:space="preserve"> Мохаммед </w:t>
      </w:r>
      <w:proofErr w:type="spellStart"/>
      <w:r w:rsidRPr="00B52E83">
        <w:rPr>
          <w:rFonts w:ascii="Times New Roman" w:hAnsi="Times New Roman" w:cs="Times New Roman"/>
          <w:sz w:val="28"/>
          <w:szCs w:val="28"/>
        </w:rPr>
        <w:t>Асаад</w:t>
      </w:r>
      <w:proofErr w:type="spellEnd"/>
      <w:r w:rsidRPr="00B52E83">
        <w:rPr>
          <w:rFonts w:ascii="Times New Roman" w:hAnsi="Times New Roman" w:cs="Times New Roman"/>
          <w:sz w:val="28"/>
          <w:szCs w:val="28"/>
        </w:rPr>
        <w:t>. Отношения между палестинской национальной автономией и российской Федерацией: этап президентства В. В. Путина // Вестник Тамбовского университета. Серия: Политические науки и право, 2015. № 2 (2). С.74-81.</w:t>
      </w:r>
    </w:p>
    <w:p w:rsidR="006970A1" w:rsidRPr="00B52E83" w:rsidRDefault="006970A1" w:rsidP="006970A1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E83">
        <w:rPr>
          <w:rFonts w:ascii="Times New Roman" w:hAnsi="Times New Roman" w:cs="Times New Roman"/>
          <w:sz w:val="28"/>
          <w:szCs w:val="28"/>
        </w:rPr>
        <w:t>Иванова Анна Андреевна, Иванов Андрей Владимирович Политико-экономическая ситуация в Палестине в период британского мандата и предпосылки возникновения арабо-израильского конфликта // Вестник ТГПУ. 2017. №9 (186). С.15-23.</w:t>
      </w:r>
    </w:p>
    <w:p w:rsidR="006970A1" w:rsidRPr="006970A1" w:rsidRDefault="006970A1" w:rsidP="006970A1">
      <w:bookmarkStart w:id="1" w:name="_GoBack"/>
      <w:bookmarkEnd w:id="1"/>
    </w:p>
    <w:p w:rsidR="00D36237" w:rsidRDefault="00D36237"/>
    <w:sectPr w:rsidR="00D36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68EC"/>
    <w:multiLevelType w:val="hybridMultilevel"/>
    <w:tmpl w:val="FE521AD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20D"/>
    <w:rsid w:val="0002220D"/>
    <w:rsid w:val="006970A1"/>
    <w:rsid w:val="00D3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393F"/>
  <w15:chartTrackingRefBased/>
  <w15:docId w15:val="{B591FDCC-825E-4073-BD13-641FFD95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0A1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697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0A1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6970A1"/>
    <w:pPr>
      <w:spacing w:after="100"/>
    </w:pPr>
  </w:style>
  <w:style w:type="character" w:customStyle="1" w:styleId="10">
    <w:name w:val="Заголовок 1 Знак"/>
    <w:basedOn w:val="a0"/>
    <w:link w:val="1"/>
    <w:uiPriority w:val="9"/>
    <w:rsid w:val="006970A1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4">
    <w:name w:val="List Paragraph"/>
    <w:basedOn w:val="a"/>
    <w:uiPriority w:val="34"/>
    <w:qFormat/>
    <w:rsid w:val="00697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2026-01-06T10:27:00Z</dcterms:created>
  <dcterms:modified xsi:type="dcterms:W3CDTF">2026-01-06T10:35:00Z</dcterms:modified>
</cp:coreProperties>
</file>