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F9F" w:rsidRDefault="00410F9F" w:rsidP="00410F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10F9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Др_</w:t>
      </w:r>
      <w:r w:rsidRPr="00410F9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Нравственное воспитание младших </w:t>
      </w:r>
      <w:proofErr w:type="gramStart"/>
      <w:r w:rsidRPr="00410F9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школьников  посредством</w:t>
      </w:r>
      <w:proofErr w:type="gramEnd"/>
      <w:r w:rsidRPr="00410F9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игровой деятельности</w:t>
      </w:r>
    </w:p>
    <w:p w:rsidR="00410F9F" w:rsidRDefault="00410F9F" w:rsidP="00410F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Стр_71</w:t>
      </w:r>
    </w:p>
    <w:p w:rsidR="00410F9F" w:rsidRPr="00410F9F" w:rsidRDefault="00410F9F" w:rsidP="00410F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10F9F" w:rsidRPr="00410F9F" w:rsidRDefault="00410F9F" w:rsidP="00410F9F">
      <w:pPr>
        <w:pStyle w:val="11"/>
        <w:tabs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7612723" w:history="1">
        <w:r w:rsidRPr="00410F9F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  <w:shd w:val="clear" w:color="auto" w:fill="FFFFFF"/>
            <w:lang w:eastAsia="ru-RU"/>
          </w:rPr>
          <w:t>ВВЕДЕНИЕ</w:t>
        </w:r>
      </w:hyperlink>
    </w:p>
    <w:p w:rsidR="00410F9F" w:rsidRPr="00410F9F" w:rsidRDefault="00410F9F" w:rsidP="00410F9F">
      <w:pPr>
        <w:pStyle w:val="11"/>
        <w:tabs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7612724" w:history="1">
        <w:r w:rsidRPr="00410F9F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  <w:shd w:val="clear" w:color="auto" w:fill="FFFFFF"/>
            <w:lang w:eastAsia="ru-RU"/>
          </w:rPr>
          <w:t>1 ТЕОРЕТИЧЕСКИЕ АСПЕКТЫ ФОРМИРОВАНИЯ НРАВСТВЕННОГО ВОСПИТАНИЯ МЛАДШИХ ШКОЛЬНИКОВ</w:t>
        </w:r>
      </w:hyperlink>
    </w:p>
    <w:p w:rsidR="00410F9F" w:rsidRPr="00410F9F" w:rsidRDefault="00410F9F" w:rsidP="00410F9F">
      <w:pPr>
        <w:pStyle w:val="2"/>
        <w:tabs>
          <w:tab w:val="right" w:leader="dot" w:pos="963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7612725" w:history="1">
        <w:r w:rsidRPr="00410F9F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1.1 Сущность и значение нравственного воспитания</w:t>
        </w:r>
      </w:hyperlink>
    </w:p>
    <w:p w:rsidR="00410F9F" w:rsidRPr="00410F9F" w:rsidRDefault="00410F9F" w:rsidP="00410F9F">
      <w:pPr>
        <w:pStyle w:val="2"/>
        <w:tabs>
          <w:tab w:val="right" w:leader="dot" w:pos="963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7612726" w:history="1">
        <w:r w:rsidRPr="00410F9F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  <w:shd w:val="clear" w:color="auto" w:fill="FFFFFF"/>
            <w:lang w:eastAsia="ru-RU"/>
          </w:rPr>
          <w:t>1.2 Становление и развитие личности в младшем школьном возрасте</w:t>
        </w:r>
      </w:hyperlink>
    </w:p>
    <w:p w:rsidR="00410F9F" w:rsidRPr="00410F9F" w:rsidRDefault="00410F9F" w:rsidP="00410F9F">
      <w:pPr>
        <w:pStyle w:val="2"/>
        <w:tabs>
          <w:tab w:val="right" w:leader="dot" w:pos="963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7612727" w:history="1">
        <w:r w:rsidRPr="00410F9F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  <w:shd w:val="clear" w:color="auto" w:fill="FFFFFF"/>
            <w:lang w:eastAsia="ru-RU"/>
          </w:rPr>
          <w:t>1.3 Педагогические условия формирования нравственного воспитания младших школьников в образовательном процессе</w:t>
        </w:r>
      </w:hyperlink>
    </w:p>
    <w:p w:rsidR="00410F9F" w:rsidRPr="00410F9F" w:rsidRDefault="00410F9F" w:rsidP="00410F9F">
      <w:pPr>
        <w:pStyle w:val="11"/>
        <w:tabs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7612729" w:history="1">
        <w:r w:rsidRPr="00410F9F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  <w:shd w:val="clear" w:color="auto" w:fill="FFFFFF"/>
            <w:lang w:eastAsia="ru-RU"/>
          </w:rPr>
          <w:t>2 ОПЫТНО-ЭКСПЕРИМЕНТАЛЬНАЯ РАБОТА ПО ФОРМИРОВАНИЯ НРАВСТВЕННОГО ВОСПИТАНИЯ МЛАДШИХ ШКОЛЬНИКОВ ПОСРЕДСТВОМ ИГРОВОЙ ДЕЯТЕЛЬНОСТИ</w:t>
        </w:r>
      </w:hyperlink>
    </w:p>
    <w:p w:rsidR="00410F9F" w:rsidRPr="00410F9F" w:rsidRDefault="00410F9F" w:rsidP="00410F9F">
      <w:pPr>
        <w:pStyle w:val="2"/>
        <w:tabs>
          <w:tab w:val="right" w:leader="dot" w:pos="963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7612730" w:history="1">
        <w:r w:rsidRPr="00410F9F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2.1 Оценка уровня нравственного воспитания младших школьников</w:t>
        </w:r>
      </w:hyperlink>
    </w:p>
    <w:p w:rsidR="00410F9F" w:rsidRPr="00410F9F" w:rsidRDefault="00410F9F" w:rsidP="00410F9F">
      <w:pPr>
        <w:pStyle w:val="2"/>
        <w:tabs>
          <w:tab w:val="right" w:leader="dot" w:pos="963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7612731" w:history="1">
        <w:r w:rsidRPr="00410F9F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2.2 Внедрение педагогических условий нравственного воспитания младших школьников посредством игровой деятельности</w:t>
        </w:r>
      </w:hyperlink>
    </w:p>
    <w:p w:rsidR="00410F9F" w:rsidRPr="00410F9F" w:rsidRDefault="00410F9F" w:rsidP="00410F9F">
      <w:pPr>
        <w:pStyle w:val="2"/>
        <w:tabs>
          <w:tab w:val="right" w:leader="dot" w:pos="963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7612732" w:history="1">
        <w:r w:rsidRPr="00410F9F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  <w:shd w:val="clear" w:color="auto" w:fill="FFFFFF"/>
            <w:lang w:eastAsia="ru-RU"/>
          </w:rPr>
          <w:t>2.3 Анализ результатов опытно-экспериментальной работы</w:t>
        </w:r>
      </w:hyperlink>
    </w:p>
    <w:p w:rsidR="00410F9F" w:rsidRPr="00410F9F" w:rsidRDefault="00410F9F" w:rsidP="00410F9F">
      <w:pPr>
        <w:pStyle w:val="11"/>
        <w:tabs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7612734" w:history="1">
        <w:r w:rsidRPr="00410F9F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ЗАКЛЮЧЕНИЕ</w:t>
        </w:r>
      </w:hyperlink>
    </w:p>
    <w:p w:rsidR="00410F9F" w:rsidRPr="00410F9F" w:rsidRDefault="00410F9F" w:rsidP="00410F9F">
      <w:pPr>
        <w:pStyle w:val="11"/>
        <w:tabs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7612735" w:history="1">
        <w:r w:rsidRPr="00410F9F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СПИСОК ИСПОЛЬЗОВАННОЙ ЛИТЕРАТУРЫ</w:t>
        </w:r>
      </w:hyperlink>
    </w:p>
    <w:p w:rsidR="00410F9F" w:rsidRPr="00410F9F" w:rsidRDefault="00410F9F" w:rsidP="00410F9F">
      <w:pPr>
        <w:pStyle w:val="11"/>
        <w:tabs>
          <w:tab w:val="right" w:leader="dot" w:pos="9639"/>
        </w:tabs>
        <w:spacing w:after="0" w:line="360" w:lineRule="auto"/>
        <w:ind w:firstLine="709"/>
        <w:jc w:val="both"/>
        <w:rPr>
          <w:noProof/>
        </w:rPr>
      </w:pPr>
      <w:hyperlink w:anchor="_Toc187612736" w:history="1">
        <w:r w:rsidRPr="00410F9F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ПРИЛОЖЕНИЕ</w:t>
        </w:r>
      </w:hyperlink>
    </w:p>
    <w:p w:rsidR="00C07E6F" w:rsidRDefault="00C07E6F"/>
    <w:p w:rsidR="00410F9F" w:rsidRDefault="00410F9F"/>
    <w:p w:rsidR="00410F9F" w:rsidRDefault="00410F9F"/>
    <w:p w:rsidR="00410F9F" w:rsidRDefault="00410F9F"/>
    <w:p w:rsidR="00410F9F" w:rsidRDefault="00410F9F"/>
    <w:p w:rsidR="00410F9F" w:rsidRDefault="00410F9F"/>
    <w:p w:rsidR="00410F9F" w:rsidRDefault="00410F9F"/>
    <w:p w:rsidR="00410F9F" w:rsidRDefault="00410F9F"/>
    <w:p w:rsidR="00410F9F" w:rsidRDefault="00410F9F"/>
    <w:p w:rsidR="00410F9F" w:rsidRDefault="00410F9F"/>
    <w:p w:rsidR="00410F9F" w:rsidRPr="002960A4" w:rsidRDefault="00410F9F" w:rsidP="00410F9F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lang w:eastAsia="ru-RU"/>
        </w:rPr>
      </w:pPr>
      <w:bookmarkStart w:id="0" w:name="_Toc187612734"/>
      <w:r w:rsidRPr="002960A4">
        <w:rPr>
          <w:rFonts w:ascii="Times New Roman" w:hAnsi="Times New Roman" w:cs="Times New Roman"/>
          <w:b w:val="0"/>
          <w:color w:val="auto"/>
          <w:lang w:eastAsia="ru-RU"/>
        </w:rPr>
        <w:lastRenderedPageBreak/>
        <w:t>ЗАКЛЮЧЕНИЕ</w:t>
      </w:r>
      <w:bookmarkEnd w:id="0"/>
    </w:p>
    <w:p w:rsidR="00410F9F" w:rsidRDefault="00410F9F" w:rsidP="00410F9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F9F" w:rsidRPr="00047BFA" w:rsidRDefault="00410F9F" w:rsidP="00410F9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BFA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Нравственное воспитание - это целенаправленный процесс формирования нравственного сознания, нравственных эмоций и поведения у подрастающего поколения в соответствии с нравственными идеалами и принципами.</w:t>
      </w:r>
    </w:p>
    <w:p w:rsidR="00410F9F" w:rsidRPr="00047BFA" w:rsidRDefault="00410F9F" w:rsidP="00410F9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научной литературы по вопросам нравственного воспитания показывает, что единого метода определения содержания нравственного воспитания не существует. Среди методов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нравственного </w:t>
      </w:r>
      <w:r w:rsidRPr="0004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младших </w:t>
      </w:r>
      <w:r w:rsidRPr="00047BF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относительно содержания процесса нравственного воспитания, выделяют такие как познание, оценка-эмоция, синтез-мировоззрение, аксиомы, поведение (деятельность) и совокупность.</w:t>
      </w:r>
    </w:p>
    <w:p w:rsidR="00410F9F" w:rsidRDefault="00410F9F"/>
    <w:p w:rsidR="00410F9F" w:rsidRDefault="00410F9F"/>
    <w:p w:rsidR="00410F9F" w:rsidRDefault="00410F9F"/>
    <w:p w:rsidR="00410F9F" w:rsidRDefault="00410F9F"/>
    <w:p w:rsidR="00410F9F" w:rsidRDefault="00410F9F"/>
    <w:p w:rsidR="00410F9F" w:rsidRDefault="00410F9F"/>
    <w:p w:rsidR="00410F9F" w:rsidRDefault="00410F9F"/>
    <w:p w:rsidR="00410F9F" w:rsidRDefault="00410F9F"/>
    <w:p w:rsidR="00410F9F" w:rsidRDefault="00410F9F"/>
    <w:p w:rsidR="00410F9F" w:rsidRDefault="00410F9F"/>
    <w:p w:rsidR="00410F9F" w:rsidRDefault="00410F9F"/>
    <w:p w:rsidR="00410F9F" w:rsidRDefault="00410F9F"/>
    <w:p w:rsidR="00410F9F" w:rsidRDefault="00410F9F"/>
    <w:p w:rsidR="00410F9F" w:rsidRDefault="00410F9F"/>
    <w:p w:rsidR="00410F9F" w:rsidRDefault="00410F9F"/>
    <w:p w:rsidR="00410F9F" w:rsidRDefault="00410F9F"/>
    <w:p w:rsidR="00410F9F" w:rsidRDefault="00410F9F"/>
    <w:p w:rsidR="00410F9F" w:rsidRDefault="00410F9F" w:rsidP="00410F9F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lang w:eastAsia="ru-RU"/>
        </w:rPr>
      </w:pPr>
      <w:bookmarkStart w:id="1" w:name="_Toc187612735"/>
      <w:r w:rsidRPr="00B77295">
        <w:rPr>
          <w:rFonts w:ascii="Times New Roman" w:hAnsi="Times New Roman" w:cs="Times New Roman"/>
          <w:b w:val="0"/>
          <w:color w:val="auto"/>
          <w:lang w:eastAsia="ru-RU"/>
        </w:rPr>
        <w:t>СПИСОК ИСПОЛЬЗОВАННОЙ ЛИТЕРАТУРЫ</w:t>
      </w:r>
      <w:bookmarkEnd w:id="1"/>
    </w:p>
    <w:p w:rsidR="00410F9F" w:rsidRDefault="00410F9F" w:rsidP="00410F9F">
      <w:pPr>
        <w:rPr>
          <w:lang w:eastAsia="ru-RU"/>
        </w:rPr>
      </w:pPr>
    </w:p>
    <w:p w:rsidR="00410F9F" w:rsidRPr="00B77295" w:rsidRDefault="00410F9F" w:rsidP="00410F9F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Абраменкова В. В. Проблема духовно-нравственного развития современного ребенка [Текст] / В. В. Абраменкова // Вестник ПСТГУ IV: Педагогика. Психология. – 2021. – </w:t>
      </w:r>
      <w:proofErr w:type="spellStart"/>
      <w:r w:rsidRPr="00B772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B77295">
        <w:rPr>
          <w:rFonts w:ascii="Times New Roman" w:eastAsia="Times New Roman" w:hAnsi="Times New Roman" w:cs="Times New Roman"/>
          <w:sz w:val="28"/>
          <w:szCs w:val="28"/>
          <w:lang w:eastAsia="ru-RU"/>
        </w:rPr>
        <w:t>. 1. – 113 с.</w:t>
      </w:r>
    </w:p>
    <w:p w:rsidR="00410F9F" w:rsidRPr="00B77295" w:rsidRDefault="00410F9F" w:rsidP="00410F9F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29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 Н. А. Личностно-ориентированное обучение в школе [Текст] / Н. А. Алексеев. – Ростов н/</w:t>
      </w:r>
      <w:proofErr w:type="gramStart"/>
      <w:r w:rsidRPr="00B77295">
        <w:rPr>
          <w:rFonts w:ascii="Times New Roman" w:eastAsia="Times New Roman" w:hAnsi="Times New Roman" w:cs="Times New Roman"/>
          <w:sz w:val="28"/>
          <w:szCs w:val="28"/>
          <w:lang w:eastAsia="ru-RU"/>
        </w:rPr>
        <w:t>Д :</w:t>
      </w:r>
      <w:proofErr w:type="gramEnd"/>
      <w:r w:rsidRPr="00B7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Феникс, 2016. – 332 с.</w:t>
      </w:r>
    </w:p>
    <w:p w:rsidR="00410F9F" w:rsidRPr="00B77295" w:rsidRDefault="00410F9F" w:rsidP="00410F9F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7295">
        <w:rPr>
          <w:rFonts w:ascii="Times New Roman" w:eastAsia="Times New Roman" w:hAnsi="Times New Roman" w:cs="Times New Roman"/>
          <w:sz w:val="28"/>
          <w:szCs w:val="28"/>
        </w:rPr>
        <w:t>Алябьева</w:t>
      </w:r>
      <w:proofErr w:type="spellEnd"/>
      <w:r w:rsidRPr="00B77295">
        <w:rPr>
          <w:rFonts w:ascii="Times New Roman" w:eastAsia="Times New Roman" w:hAnsi="Times New Roman" w:cs="Times New Roman"/>
          <w:sz w:val="28"/>
          <w:szCs w:val="28"/>
        </w:rPr>
        <w:t xml:space="preserve"> Е. А. Нравственно-этические беседы и игры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младшими </w:t>
      </w:r>
      <w:r w:rsidRPr="00B77295">
        <w:rPr>
          <w:rFonts w:ascii="Times New Roman" w:eastAsia="Times New Roman" w:hAnsi="Times New Roman" w:cs="Times New Roman"/>
          <w:sz w:val="28"/>
          <w:szCs w:val="28"/>
        </w:rPr>
        <w:t>школьниками: Просвещение, 2020. - 130 с.</w:t>
      </w:r>
    </w:p>
    <w:p w:rsidR="00410F9F" w:rsidRPr="00B77295" w:rsidRDefault="00410F9F" w:rsidP="00410F9F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Архангельский Н. В. Нравственное воспитание [Текст] / Н. В. Архангельский. – </w:t>
      </w:r>
      <w:proofErr w:type="gramStart"/>
      <w:r w:rsidRPr="00B77295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B7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1979. – 461 с.</w:t>
      </w:r>
    </w:p>
    <w:p w:rsidR="00410F9F" w:rsidRPr="00B77295" w:rsidRDefault="00410F9F" w:rsidP="00410F9F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729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Бабанский</w:t>
      </w:r>
      <w:proofErr w:type="spellEnd"/>
      <w:r w:rsidRPr="00B7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К. Педагогика [Текст] / Ю. К. </w:t>
      </w:r>
      <w:proofErr w:type="spellStart"/>
      <w:r w:rsidRPr="00B7729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Бабанский</w:t>
      </w:r>
      <w:proofErr w:type="spellEnd"/>
      <w:r w:rsidRPr="00B7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2-е изд., доп. и </w:t>
      </w:r>
      <w:proofErr w:type="spellStart"/>
      <w:r w:rsidRPr="00B772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B7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B77295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B7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1988. – 479 с.</w:t>
      </w:r>
    </w:p>
    <w:p w:rsidR="00410F9F" w:rsidRDefault="00410F9F">
      <w:bookmarkStart w:id="2" w:name="_GoBack"/>
      <w:bookmarkEnd w:id="2"/>
    </w:p>
    <w:sectPr w:rsidR="0041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43CA0"/>
    <w:multiLevelType w:val="hybridMultilevel"/>
    <w:tmpl w:val="04824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D4"/>
    <w:rsid w:val="00410F9F"/>
    <w:rsid w:val="005534D4"/>
    <w:rsid w:val="00C0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F6BB"/>
  <w15:chartTrackingRefBased/>
  <w15:docId w15:val="{B03E4447-A673-48D2-AC52-0EEFBF3E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F9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0F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410F9F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410F9F"/>
    <w:pPr>
      <w:spacing w:after="100"/>
      <w:ind w:left="220"/>
    </w:pPr>
  </w:style>
  <w:style w:type="character" w:styleId="a3">
    <w:name w:val="Hyperlink"/>
    <w:basedOn w:val="a0"/>
    <w:uiPriority w:val="99"/>
    <w:unhideWhenUsed/>
    <w:rsid w:val="00410F9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0F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2025-12-03T09:31:00Z</dcterms:created>
  <dcterms:modified xsi:type="dcterms:W3CDTF">2025-12-03T09:33:00Z</dcterms:modified>
</cp:coreProperties>
</file>