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A6" w:rsidRPr="00436EA6" w:rsidRDefault="00372EA6" w:rsidP="00372EA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Дипломная </w:t>
      </w:r>
      <w:proofErr w:type="spellStart"/>
      <w:r>
        <w:rPr>
          <w:sz w:val="28"/>
          <w:szCs w:val="28"/>
        </w:rPr>
        <w:t>работа_</w:t>
      </w:r>
      <w:r w:rsidRPr="00436EA6">
        <w:rPr>
          <w:sz w:val="28"/>
          <w:szCs w:val="28"/>
        </w:rPr>
        <w:t>ОЦЕНКА</w:t>
      </w:r>
      <w:proofErr w:type="spellEnd"/>
      <w:r w:rsidRPr="00436EA6">
        <w:rPr>
          <w:sz w:val="28"/>
          <w:szCs w:val="28"/>
        </w:rPr>
        <w:t xml:space="preserve"> ЭФФЕКТИВНОСТИ ИСПОЛЬЗОВАНИЯ </w:t>
      </w:r>
    </w:p>
    <w:p w:rsidR="00372EA6" w:rsidRDefault="00372EA6" w:rsidP="00372EA6">
      <w:pPr>
        <w:ind w:firstLine="567"/>
        <w:jc w:val="center"/>
        <w:rPr>
          <w:sz w:val="28"/>
          <w:szCs w:val="28"/>
        </w:rPr>
      </w:pPr>
      <w:r w:rsidRPr="00436EA6">
        <w:rPr>
          <w:sz w:val="28"/>
          <w:szCs w:val="28"/>
        </w:rPr>
        <w:t xml:space="preserve">ОБОРОТНЫХ СРЕДСТВ ПРЕДПРИЯТИЯ </w:t>
      </w:r>
    </w:p>
    <w:p w:rsidR="00372EA6" w:rsidRDefault="00372EA6" w:rsidP="00372EA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Стр_51</w:t>
      </w:r>
    </w:p>
    <w:p w:rsidR="00372EA6" w:rsidRPr="00436EA6" w:rsidRDefault="00372EA6" w:rsidP="00372EA6">
      <w:pPr>
        <w:ind w:firstLine="567"/>
        <w:rPr>
          <w:sz w:val="28"/>
          <w:szCs w:val="28"/>
        </w:rPr>
      </w:pPr>
    </w:p>
    <w:p w:rsidR="00372EA6" w:rsidRPr="00436EA6" w:rsidRDefault="00372EA6" w:rsidP="00372EA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830"/>
      </w:tblGrid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ВВЕДЕНИЕ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1</w:t>
            </w: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ТЕОРЕТИЧЕСКИЕ АСПЕКТЫ УПРАВЛЕНИЯ ОБОРОТНЫМИ СРЕДСТВАМИ ПРЕДПРИЯТИЯ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1.1</w:t>
            </w: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Экономическое содержание и сущность оборотного капитала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1.2</w:t>
            </w: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Функции, классификация оборотных средств предприятия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1.3</w:t>
            </w: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Специфика оборотных средств нефтегазового предприятия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2</w:t>
            </w: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372EA6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 xml:space="preserve">АНАЛИЗ И ОЦЕНКА ЭФФЕКТИВНОСТИ ИСПОЛЬЗОВАНИЯ ОБОРОТНЫХ СРЕДСТВ </w:t>
            </w:r>
            <w:r w:rsidRPr="00436EA6">
              <w:rPr>
                <w:sz w:val="28"/>
                <w:szCs w:val="28"/>
                <w:lang w:val="kk-KZ"/>
              </w:rPr>
              <w:t xml:space="preserve">ТОО 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2.1</w:t>
            </w: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372EA6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 xml:space="preserve">Общая характеристика деятельности ТОО 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2.2</w:t>
            </w: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372EA6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 xml:space="preserve">Анализ состояния оборотных средств </w:t>
            </w:r>
            <w:r w:rsidRPr="00436EA6">
              <w:rPr>
                <w:sz w:val="28"/>
                <w:szCs w:val="28"/>
                <w:lang w:val="kk-KZ"/>
              </w:rPr>
              <w:t xml:space="preserve">ТОО 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2.3</w:t>
            </w: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372EA6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 xml:space="preserve">Оценка эффективности использования оборотных средств </w:t>
            </w:r>
            <w:r w:rsidRPr="00436EA6">
              <w:rPr>
                <w:sz w:val="28"/>
                <w:szCs w:val="28"/>
                <w:lang w:val="kk-KZ"/>
              </w:rPr>
              <w:t xml:space="preserve">ТОО 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3</w:t>
            </w: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372EA6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 xml:space="preserve">ОСНОВНЫЕ НАПРАВЛЕНИЯ СОВЕРШЕНСТВОВАНИЯ СИСТЕМЫ УПРАВЛЕНИЯ ОБОРОТНЫМИ СРЕДСТВАМИ </w:t>
            </w:r>
            <w:r>
              <w:rPr>
                <w:sz w:val="28"/>
                <w:szCs w:val="28"/>
                <w:lang w:val="kk-KZ"/>
              </w:rPr>
              <w:t>ТОО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3.1</w:t>
            </w: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372EA6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 xml:space="preserve">Разработка мероприятий по оптимизации управления оборотными средствами </w:t>
            </w:r>
            <w:r w:rsidRPr="00436EA6">
              <w:rPr>
                <w:sz w:val="28"/>
                <w:szCs w:val="28"/>
                <w:lang w:val="kk-KZ"/>
              </w:rPr>
              <w:t xml:space="preserve">ТОО 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372EA6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 xml:space="preserve">Внедрение инновационных методов управления оборотными средствами </w:t>
            </w:r>
            <w:r w:rsidRPr="00436EA6">
              <w:rPr>
                <w:sz w:val="28"/>
                <w:szCs w:val="28"/>
                <w:lang w:val="kk-KZ"/>
              </w:rPr>
              <w:t xml:space="preserve">ТОО 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ЗАКЛЮЧЕНИЕ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СПИСОК ИСПОЛЬЗОВАННОЙ ЛИТЕРАТУРЫ</w:t>
            </w: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72EA6" w:rsidRPr="00436EA6" w:rsidTr="00372EA6">
        <w:tc>
          <w:tcPr>
            <w:tcW w:w="1101" w:type="dxa"/>
            <w:shd w:val="clear" w:color="auto" w:fill="auto"/>
          </w:tcPr>
          <w:p w:rsidR="00372EA6" w:rsidRPr="00436EA6" w:rsidRDefault="00372EA6" w:rsidP="009912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Pr="00436EA6" w:rsidRDefault="00372EA6" w:rsidP="00372EA6">
            <w:pPr>
              <w:ind w:firstLine="709"/>
              <w:jc w:val="both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lastRenderedPageBreak/>
              <w:t>ЗАКЛЮЧЕНИЕ</w:t>
            </w:r>
          </w:p>
          <w:p w:rsidR="00372EA6" w:rsidRPr="00436EA6" w:rsidRDefault="00372EA6" w:rsidP="00372EA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72EA6" w:rsidRPr="00436EA6" w:rsidRDefault="00372EA6" w:rsidP="00372EA6">
            <w:pPr>
              <w:ind w:firstLine="709"/>
              <w:jc w:val="both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Проведенное в данной работе исследование позволило сделать следующие выводы:</w:t>
            </w:r>
          </w:p>
          <w:p w:rsidR="00372EA6" w:rsidRPr="00436EA6" w:rsidRDefault="00372EA6" w:rsidP="00372EA6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6EA6">
              <w:rPr>
                <w:rFonts w:eastAsia="Calibri"/>
                <w:sz w:val="28"/>
                <w:szCs w:val="28"/>
                <w:lang w:eastAsia="en-US"/>
              </w:rPr>
              <w:t>На основании проведенного анализа и обобщения научных подходов, сущность категории «оборотные средства» предлагается изложить в следующей редакции: оборотные средства – это мобильная часть активов предприятия, которая используется в течение одного срока в процессе операционной, финансовой, инвестиционной деятельности с целью получения экономических выгод.</w:t>
            </w:r>
          </w:p>
          <w:p w:rsidR="00372EA6" w:rsidRPr="00436EA6" w:rsidRDefault="00372EA6" w:rsidP="00372EA6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36EA6">
              <w:rPr>
                <w:sz w:val="28"/>
                <w:szCs w:val="28"/>
                <w:lang w:eastAsia="en-US"/>
              </w:rPr>
              <w:t>Оборотные активы — это стоимость, которую компания вкладывает в денежной форме для создания производственных оборотных фондов и фондов обращения. Эти фонды постоянно трансформируются из одной формы в другую, обеспечивая непрерывность процессов производства и продажи продукции.</w:t>
            </w: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72EA6" w:rsidRPr="00436EA6" w:rsidRDefault="00372EA6" w:rsidP="00372EA6">
            <w:pPr>
              <w:ind w:firstLine="709"/>
              <w:jc w:val="both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СПИСОК ИСПОЛЬЗОВАННОЙ ЛИТЕРАТУРЫ</w:t>
            </w:r>
          </w:p>
          <w:p w:rsidR="00372EA6" w:rsidRPr="00436EA6" w:rsidRDefault="00372EA6" w:rsidP="00372EA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72EA6" w:rsidRPr="00436EA6" w:rsidRDefault="00372EA6" w:rsidP="00372EA6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436EA6">
              <w:rPr>
                <w:sz w:val="28"/>
                <w:szCs w:val="28"/>
              </w:rPr>
              <w:t>Сун</w:t>
            </w:r>
            <w:proofErr w:type="spellEnd"/>
            <w:r w:rsidRPr="00436EA6">
              <w:rPr>
                <w:sz w:val="28"/>
                <w:szCs w:val="28"/>
              </w:rPr>
              <w:t xml:space="preserve"> И. Понятие и роль оборотных средств // Экономика и социум. – 2020. – № 6-2(73). – С. 347-352.</w:t>
            </w:r>
          </w:p>
          <w:p w:rsidR="00372EA6" w:rsidRPr="00436EA6" w:rsidRDefault="00372EA6" w:rsidP="00372EA6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436EA6">
              <w:rPr>
                <w:sz w:val="28"/>
                <w:szCs w:val="28"/>
              </w:rPr>
              <w:t>Баймуханбетов</w:t>
            </w:r>
            <w:proofErr w:type="spellEnd"/>
            <w:r w:rsidRPr="00436EA6">
              <w:rPr>
                <w:sz w:val="28"/>
                <w:szCs w:val="28"/>
              </w:rPr>
              <w:t xml:space="preserve"> А.Б. Основы экономической </w:t>
            </w:r>
            <w:proofErr w:type="gramStart"/>
            <w:r w:rsidRPr="00436EA6">
              <w:rPr>
                <w:sz w:val="28"/>
                <w:szCs w:val="28"/>
              </w:rPr>
              <w:t>теории :</w:t>
            </w:r>
            <w:proofErr w:type="gramEnd"/>
            <w:r w:rsidRPr="00436EA6">
              <w:rPr>
                <w:sz w:val="28"/>
                <w:szCs w:val="28"/>
              </w:rPr>
              <w:t xml:space="preserve"> Учебное пособие / А. Б. </w:t>
            </w:r>
            <w:proofErr w:type="spellStart"/>
            <w:r w:rsidRPr="00436EA6">
              <w:rPr>
                <w:sz w:val="28"/>
                <w:szCs w:val="28"/>
              </w:rPr>
              <w:t>Баймуханбетов</w:t>
            </w:r>
            <w:proofErr w:type="spellEnd"/>
            <w:r w:rsidRPr="00436EA6">
              <w:rPr>
                <w:sz w:val="28"/>
                <w:szCs w:val="28"/>
              </w:rPr>
              <w:t xml:space="preserve">, Р.А. </w:t>
            </w:r>
            <w:proofErr w:type="spellStart"/>
            <w:r w:rsidRPr="00436EA6">
              <w:rPr>
                <w:sz w:val="28"/>
                <w:szCs w:val="28"/>
              </w:rPr>
              <w:t>Баймуханбетов</w:t>
            </w:r>
            <w:proofErr w:type="spellEnd"/>
            <w:r w:rsidRPr="00436EA6">
              <w:rPr>
                <w:sz w:val="28"/>
                <w:szCs w:val="28"/>
              </w:rPr>
              <w:t xml:space="preserve">. – </w:t>
            </w:r>
            <w:proofErr w:type="gramStart"/>
            <w:r w:rsidRPr="00436EA6">
              <w:rPr>
                <w:sz w:val="28"/>
                <w:szCs w:val="28"/>
              </w:rPr>
              <w:t>Москва :</w:t>
            </w:r>
            <w:proofErr w:type="gramEnd"/>
            <w:r w:rsidRPr="00436EA6">
              <w:rPr>
                <w:sz w:val="28"/>
                <w:szCs w:val="28"/>
              </w:rPr>
              <w:t xml:space="preserve"> Ай Пи Ар Медиа, 2023. – 428 с.</w:t>
            </w:r>
          </w:p>
          <w:p w:rsidR="00372EA6" w:rsidRPr="00436EA6" w:rsidRDefault="00372EA6" w:rsidP="00372EA6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436EA6">
              <w:rPr>
                <w:sz w:val="28"/>
                <w:szCs w:val="28"/>
              </w:rPr>
              <w:t>Павлова Е.В. Понятие и сущность оборотных средств предприятия // Аспирант и соискатель. – 2021. – № 5(126). – С. 17-19.</w:t>
            </w:r>
          </w:p>
          <w:p w:rsidR="00372EA6" w:rsidRPr="00436EA6" w:rsidRDefault="00372EA6" w:rsidP="00372EA6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436EA6">
              <w:rPr>
                <w:sz w:val="28"/>
                <w:szCs w:val="28"/>
              </w:rPr>
              <w:t>Апсеметова</w:t>
            </w:r>
            <w:proofErr w:type="spellEnd"/>
            <w:r w:rsidRPr="00436EA6">
              <w:rPr>
                <w:sz w:val="28"/>
                <w:szCs w:val="28"/>
              </w:rPr>
              <w:t xml:space="preserve"> Д. К. </w:t>
            </w:r>
            <w:proofErr w:type="spellStart"/>
            <w:r w:rsidRPr="00436EA6">
              <w:rPr>
                <w:sz w:val="28"/>
                <w:szCs w:val="28"/>
              </w:rPr>
              <w:t>Компанияның</w:t>
            </w:r>
            <w:proofErr w:type="spellEnd"/>
            <w:r w:rsidRPr="00436EA6">
              <w:rPr>
                <w:sz w:val="28"/>
                <w:szCs w:val="28"/>
              </w:rPr>
              <w:t xml:space="preserve"> </w:t>
            </w:r>
            <w:proofErr w:type="spellStart"/>
            <w:r w:rsidRPr="00436EA6">
              <w:rPr>
                <w:sz w:val="28"/>
                <w:szCs w:val="28"/>
              </w:rPr>
              <w:t>айналым</w:t>
            </w:r>
            <w:proofErr w:type="spellEnd"/>
            <w:r w:rsidRPr="00436EA6">
              <w:rPr>
                <w:sz w:val="28"/>
                <w:szCs w:val="28"/>
              </w:rPr>
              <w:t xml:space="preserve"> </w:t>
            </w:r>
            <w:proofErr w:type="spellStart"/>
            <w:r w:rsidRPr="00436EA6">
              <w:rPr>
                <w:sz w:val="28"/>
                <w:szCs w:val="28"/>
              </w:rPr>
              <w:t>капиталын</w:t>
            </w:r>
            <w:proofErr w:type="spellEnd"/>
            <w:r w:rsidRPr="00436EA6">
              <w:rPr>
                <w:sz w:val="28"/>
                <w:szCs w:val="28"/>
              </w:rPr>
              <w:t xml:space="preserve"> </w:t>
            </w:r>
            <w:proofErr w:type="spellStart"/>
            <w:r w:rsidRPr="00436EA6">
              <w:rPr>
                <w:sz w:val="28"/>
                <w:szCs w:val="28"/>
              </w:rPr>
              <w:t>басқару</w:t>
            </w:r>
            <w:proofErr w:type="spellEnd"/>
            <w:r w:rsidRPr="00436EA6">
              <w:rPr>
                <w:sz w:val="28"/>
                <w:szCs w:val="28"/>
              </w:rPr>
              <w:t xml:space="preserve"> мен </w:t>
            </w:r>
            <w:proofErr w:type="spellStart"/>
            <w:r w:rsidRPr="00436EA6">
              <w:rPr>
                <w:sz w:val="28"/>
                <w:szCs w:val="28"/>
              </w:rPr>
              <w:t>қызметінің</w:t>
            </w:r>
            <w:proofErr w:type="spellEnd"/>
            <w:r w:rsidRPr="00436EA6">
              <w:rPr>
                <w:sz w:val="28"/>
                <w:szCs w:val="28"/>
              </w:rPr>
              <w:t xml:space="preserve"> </w:t>
            </w:r>
            <w:proofErr w:type="spellStart"/>
            <w:r w:rsidRPr="00436EA6">
              <w:rPr>
                <w:sz w:val="28"/>
                <w:szCs w:val="28"/>
              </w:rPr>
              <w:t>нәтижелілігінің</w:t>
            </w:r>
            <w:proofErr w:type="spellEnd"/>
            <w:r w:rsidRPr="00436EA6">
              <w:rPr>
                <w:sz w:val="28"/>
                <w:szCs w:val="28"/>
              </w:rPr>
              <w:t xml:space="preserve"> </w:t>
            </w:r>
            <w:proofErr w:type="spellStart"/>
            <w:r w:rsidRPr="00436EA6">
              <w:rPr>
                <w:sz w:val="28"/>
                <w:szCs w:val="28"/>
              </w:rPr>
              <w:t>өзарабайланыстылығы</w:t>
            </w:r>
            <w:proofErr w:type="spellEnd"/>
            <w:r w:rsidRPr="00436EA6">
              <w:rPr>
                <w:sz w:val="28"/>
                <w:szCs w:val="28"/>
              </w:rPr>
              <w:t xml:space="preserve"> // Научное сообщество студентов. Междисциплинарные </w:t>
            </w:r>
            <w:proofErr w:type="gramStart"/>
            <w:r w:rsidRPr="00436EA6">
              <w:rPr>
                <w:sz w:val="28"/>
                <w:szCs w:val="28"/>
              </w:rPr>
              <w:t>исследования :</w:t>
            </w:r>
            <w:proofErr w:type="gramEnd"/>
            <w:r w:rsidRPr="00436EA6">
              <w:rPr>
                <w:sz w:val="28"/>
                <w:szCs w:val="28"/>
              </w:rPr>
              <w:t xml:space="preserve"> Электронный сборник статей по материалам CLXI студенческой международной научно-практической конференции. – Новосибирск: Сибирская академическая книга, 2023. – С. 102-109.</w:t>
            </w:r>
          </w:p>
          <w:p w:rsidR="00372EA6" w:rsidRPr="00436EA6" w:rsidRDefault="00372EA6" w:rsidP="00372EA6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436EA6">
              <w:rPr>
                <w:sz w:val="28"/>
                <w:szCs w:val="28"/>
              </w:rPr>
              <w:t>Серкебаева</w:t>
            </w:r>
            <w:proofErr w:type="spellEnd"/>
            <w:r w:rsidRPr="00436EA6">
              <w:rPr>
                <w:sz w:val="28"/>
                <w:szCs w:val="28"/>
              </w:rPr>
              <w:t xml:space="preserve"> Р.К. Управление финансами в сфере бизнеса. Учебное пособие/ </w:t>
            </w:r>
            <w:proofErr w:type="spellStart"/>
            <w:r w:rsidRPr="00436EA6">
              <w:rPr>
                <w:sz w:val="28"/>
                <w:szCs w:val="28"/>
              </w:rPr>
              <w:t>Серкебаева</w:t>
            </w:r>
            <w:proofErr w:type="spellEnd"/>
            <w:r w:rsidRPr="00436EA6">
              <w:rPr>
                <w:sz w:val="28"/>
                <w:szCs w:val="28"/>
              </w:rPr>
              <w:t xml:space="preserve"> Р.К., </w:t>
            </w:r>
            <w:proofErr w:type="spellStart"/>
            <w:r w:rsidRPr="00436EA6">
              <w:rPr>
                <w:sz w:val="28"/>
                <w:szCs w:val="28"/>
              </w:rPr>
              <w:t>Казбеков</w:t>
            </w:r>
            <w:proofErr w:type="spellEnd"/>
            <w:r w:rsidRPr="00436EA6">
              <w:rPr>
                <w:sz w:val="28"/>
                <w:szCs w:val="28"/>
              </w:rPr>
              <w:t xml:space="preserve"> Г. К., Нурпеисов С.Е. Изд.: университета «Туран-Астана», – Астана, </w:t>
            </w:r>
            <w:proofErr w:type="gramStart"/>
            <w:r w:rsidRPr="00436EA6">
              <w:rPr>
                <w:sz w:val="28"/>
                <w:szCs w:val="28"/>
              </w:rPr>
              <w:t>2018.–</w:t>
            </w:r>
            <w:proofErr w:type="gramEnd"/>
            <w:r w:rsidRPr="00436EA6">
              <w:rPr>
                <w:sz w:val="28"/>
                <w:szCs w:val="28"/>
              </w:rPr>
              <w:t xml:space="preserve"> 243с</w:t>
            </w:r>
          </w:p>
          <w:p w:rsidR="00372EA6" w:rsidRPr="00436EA6" w:rsidRDefault="00372EA6" w:rsidP="00372EA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861FE" w:rsidRDefault="004861FE"/>
    <w:sectPr w:rsidR="0048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68A9"/>
    <w:multiLevelType w:val="hybridMultilevel"/>
    <w:tmpl w:val="E0105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50"/>
    <w:rsid w:val="00372EA6"/>
    <w:rsid w:val="004861FE"/>
    <w:rsid w:val="008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B61C"/>
  <w15:chartTrackingRefBased/>
  <w15:docId w15:val="{3CEC910A-AF60-457F-BED9-E1077507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List Paragraph,References,Абзац списка7,Абзац списка71,Абзац списка8,List Paragraph1,Абзац с отступом"/>
    <w:basedOn w:val="a"/>
    <w:link w:val="a4"/>
    <w:uiPriority w:val="34"/>
    <w:qFormat/>
    <w:rsid w:val="00372EA6"/>
    <w:pPr>
      <w:ind w:left="720"/>
      <w:contextualSpacing/>
    </w:pPr>
    <w:rPr>
      <w:sz w:val="22"/>
      <w:szCs w:val="22"/>
    </w:rPr>
  </w:style>
  <w:style w:type="character" w:customStyle="1" w:styleId="a4">
    <w:name w:val="Абзац списка Знак"/>
    <w:aliases w:val="маркированный Знак,Абзац списка1 Знак,List Paragraph Знак,References Знак,Абзац списка7 Знак,Абзац списка71 Знак,Абзац списка8 Знак,List Paragraph1 Знак,Абзац с отступом Знак"/>
    <w:link w:val="a3"/>
    <w:uiPriority w:val="34"/>
    <w:locked/>
    <w:rsid w:val="00372EA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2024-11-20T07:12:00Z</dcterms:created>
  <dcterms:modified xsi:type="dcterms:W3CDTF">2024-11-20T07:14:00Z</dcterms:modified>
</cp:coreProperties>
</file>