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9D" w:rsidRDefault="005B56C8" w:rsidP="005B56C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B56C8">
        <w:rPr>
          <w:rFonts w:ascii="Times New Roman" w:hAnsi="Times New Roman" w:cs="Times New Roman"/>
          <w:bCs/>
          <w:sz w:val="28"/>
          <w:szCs w:val="28"/>
        </w:rPr>
        <w:t>Др_</w:t>
      </w:r>
      <w:r w:rsidRPr="005B56C8">
        <w:rPr>
          <w:rFonts w:ascii="Times New Roman" w:hAnsi="Times New Roman" w:cs="Times New Roman"/>
          <w:bCs/>
          <w:sz w:val="28"/>
          <w:szCs w:val="28"/>
        </w:rPr>
        <w:t>Оценка</w:t>
      </w:r>
      <w:proofErr w:type="spellEnd"/>
      <w:r w:rsidRPr="005B56C8">
        <w:rPr>
          <w:rFonts w:ascii="Times New Roman" w:hAnsi="Times New Roman" w:cs="Times New Roman"/>
          <w:bCs/>
          <w:sz w:val="28"/>
          <w:szCs w:val="28"/>
        </w:rPr>
        <w:t xml:space="preserve"> конкурентоспособности товара</w:t>
      </w:r>
    </w:p>
    <w:p w:rsidR="005B56C8" w:rsidRDefault="005B56C8" w:rsidP="005B56C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Стр_50</w:t>
      </w:r>
    </w:p>
    <w:p w:rsidR="005B56C8" w:rsidRPr="005B56C8" w:rsidRDefault="005B56C8" w:rsidP="005B56C8">
      <w:pPr>
        <w:pStyle w:val="11"/>
        <w:tabs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r w:rsidRPr="00202642">
        <w:rPr>
          <w:rFonts w:ascii="Arial" w:hAnsi="Arial" w:cs="Arial"/>
          <w:sz w:val="24"/>
          <w:szCs w:val="24"/>
        </w:rPr>
        <w:fldChar w:fldCharType="begin"/>
      </w:r>
      <w:r w:rsidRPr="00202642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202642">
        <w:rPr>
          <w:rFonts w:ascii="Arial" w:hAnsi="Arial" w:cs="Arial"/>
          <w:sz w:val="24"/>
          <w:szCs w:val="24"/>
        </w:rPr>
        <w:fldChar w:fldCharType="separate"/>
      </w:r>
      <w:hyperlink w:anchor="_Toc197166630" w:history="1">
        <w:r w:rsidRPr="005B56C8">
          <w:rPr>
            <w:rStyle w:val="a3"/>
            <w:bCs/>
            <w:noProof/>
            <w:u w:val="none"/>
          </w:rPr>
          <w:t>ВВЕДЕНИЕ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Style w:val="a3"/>
          <w:noProof/>
          <w:u w:val="none"/>
        </w:rPr>
      </w:pPr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1" w:history="1">
        <w:r w:rsidRPr="005B56C8">
          <w:rPr>
            <w:rStyle w:val="a3"/>
            <w:bCs/>
            <w:noProof/>
            <w:u w:val="none"/>
          </w:rPr>
          <w:t>1 ТЕОРЕТИЧЕСКИЕ ОСНОВЫ ОЦЕНКИ КОНКУРЕНТОСПОСОБНОСТИ ТОВАРА: ПОНЯТИЕ, ВЛИЯЮЩИЕ ФАКТОРЫ, МЕТОДЫ ОЦЕНКИ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Style w:val="a3"/>
          <w:noProof/>
          <w:u w:val="none"/>
        </w:rPr>
      </w:pPr>
    </w:p>
    <w:p w:rsidR="005B56C8" w:rsidRPr="005B56C8" w:rsidRDefault="005B56C8" w:rsidP="005B56C8">
      <w:pPr>
        <w:pStyle w:val="11"/>
        <w:tabs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2" w:history="1">
        <w:r w:rsidRPr="005B56C8">
          <w:rPr>
            <w:rStyle w:val="a3"/>
            <w:bCs/>
            <w:noProof/>
            <w:u w:val="none"/>
          </w:rPr>
          <w:t xml:space="preserve">2 АНАЛИЗ КОНКУРЕНТОСПОСОБНОСТИ ТОВАРА ТОО </w:t>
        </w:r>
      </w:hyperlink>
    </w:p>
    <w:p w:rsidR="005B56C8" w:rsidRPr="005B56C8" w:rsidRDefault="005B56C8" w:rsidP="005B56C8">
      <w:pPr>
        <w:pStyle w:val="11"/>
        <w:tabs>
          <w:tab w:val="left" w:pos="1134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3" w:history="1">
        <w:r w:rsidRPr="005B56C8">
          <w:rPr>
            <w:rStyle w:val="a3"/>
            <w:bCs/>
            <w:noProof/>
            <w:u w:val="none"/>
          </w:rPr>
          <w:t>2.1 Общая характеристика и технико – экономические показатели</w:t>
        </w:r>
        <w:r w:rsidRPr="005B56C8">
          <w:rPr>
            <w:rStyle w:val="a3"/>
            <w:bCs/>
            <w:noProof/>
            <w:u w:val="none"/>
          </w:rPr>
          <w:br/>
          <w:t xml:space="preserve"> компании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4" w:history="1">
        <w:r w:rsidRPr="005B56C8">
          <w:rPr>
            <w:rStyle w:val="a3"/>
            <w:bCs/>
            <w:noProof/>
            <w:u w:val="none"/>
          </w:rPr>
          <w:t>2.2 Диагностика конкурентоспособности товара компании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Style w:val="a3"/>
          <w:noProof/>
          <w:u w:val="none"/>
        </w:rPr>
      </w:pPr>
    </w:p>
    <w:p w:rsidR="005B56C8" w:rsidRPr="005B56C8" w:rsidRDefault="005B56C8" w:rsidP="005B56C8">
      <w:pPr>
        <w:pStyle w:val="11"/>
        <w:tabs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5" w:history="1">
        <w:r w:rsidRPr="005B56C8">
          <w:rPr>
            <w:rStyle w:val="a3"/>
            <w:bCs/>
            <w:noProof/>
            <w:u w:val="none"/>
          </w:rPr>
          <w:t xml:space="preserve">3 РАЗРАБОТКА МЕРОПРИЯТИЙ ПО СОВЕРШЕНСТВОВАНИЮ КОНКУРЕНТОСПОСОБНОСТИ ТОВАРА ТОО 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6" w:history="1">
        <w:r w:rsidRPr="005B56C8">
          <w:rPr>
            <w:rStyle w:val="a3"/>
            <w:bCs/>
            <w:noProof/>
            <w:u w:val="none"/>
          </w:rPr>
          <w:t>3.1 Мероприятия по повышению конкурентоспособности услуг компании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7" w:history="1">
        <w:r w:rsidRPr="005B56C8">
          <w:rPr>
            <w:rStyle w:val="a3"/>
            <w:bCs/>
            <w:noProof/>
            <w:u w:val="none"/>
          </w:rPr>
          <w:t>3.2 Оценка ожидаемых результатов от реализации предложенных мероприятий</w:t>
        </w:r>
        <w:r w:rsidRPr="005B56C8">
          <w:rPr>
            <w:noProof/>
            <w:webHidden/>
          </w:rPr>
          <w:tab/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Style w:val="a3"/>
          <w:noProof/>
          <w:u w:val="none"/>
        </w:rPr>
      </w:pPr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8" w:history="1">
        <w:r w:rsidRPr="005B56C8">
          <w:rPr>
            <w:rStyle w:val="a3"/>
            <w:bCs/>
            <w:noProof/>
            <w:u w:val="none"/>
          </w:rPr>
          <w:t>ЗАКЛЮЧЕНИЕ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Style w:val="a3"/>
          <w:noProof/>
          <w:u w:val="none"/>
        </w:rPr>
      </w:pPr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Fonts w:eastAsiaTheme="minorEastAsia"/>
          <w:noProof/>
          <w:lang w:eastAsia="ru-RU"/>
        </w:rPr>
      </w:pPr>
      <w:hyperlink w:anchor="_Toc197166639" w:history="1">
        <w:r w:rsidRPr="005B56C8">
          <w:rPr>
            <w:rStyle w:val="a3"/>
            <w:bCs/>
            <w:noProof/>
            <w:u w:val="none"/>
          </w:rPr>
          <w:t>СПИСОК ИСПОЛЬЗОВАННЫХ ИСТОЧНИКОВ</w:t>
        </w:r>
      </w:hyperlink>
    </w:p>
    <w:p w:rsidR="005B56C8" w:rsidRP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rStyle w:val="a3"/>
          <w:noProof/>
          <w:u w:val="none"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  <w:hyperlink w:anchor="_Toc197166640" w:history="1">
        <w:r w:rsidRPr="005B56C8">
          <w:rPr>
            <w:rStyle w:val="a3"/>
            <w:bCs/>
            <w:noProof/>
            <w:u w:val="none"/>
          </w:rPr>
          <w:t>ПРИЛОЖЕНИЯ</w:t>
        </w:r>
      </w:hyperlink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Default="005B56C8" w:rsidP="005B56C8">
      <w:pPr>
        <w:pStyle w:val="11"/>
        <w:tabs>
          <w:tab w:val="left" w:pos="1701"/>
          <w:tab w:val="right" w:leader="dot" w:pos="10195"/>
        </w:tabs>
        <w:ind w:left="0"/>
        <w:rPr>
          <w:noProof/>
        </w:rPr>
      </w:pPr>
    </w:p>
    <w:p w:rsidR="005B56C8" w:rsidRPr="005B56C8" w:rsidRDefault="005B56C8" w:rsidP="005B56C8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97166638"/>
      <w:r w:rsidRPr="005B56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0"/>
    </w:p>
    <w:p w:rsidR="005B56C8" w:rsidRPr="005B56C8" w:rsidRDefault="005B56C8" w:rsidP="005B56C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6C8" w:rsidRPr="005B56C8" w:rsidRDefault="005B56C8" w:rsidP="005B56C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C8">
        <w:rPr>
          <w:rFonts w:ascii="Times New Roman" w:hAnsi="Times New Roman" w:cs="Times New Roman"/>
          <w:sz w:val="28"/>
          <w:szCs w:val="28"/>
        </w:rPr>
        <w:t>В рамках проведенного исследования была глубоко рассмотрена проблема оценки конкурентоспособности услуг, предоставляемых ТОО. Тема является крайне актуальной в условиях постоянного роста конкуренции на рынке телекоммуникаций, а также быстрого развития технологий, что требует от компаний гибкости и способности быстро реагировать на изменения потребностей потребителей. В ходе работы был проведен всесторонний анализ теоретических и практических аспектов оценки конкурентоспособности, что позволило сформировать четкое представление о том, какие факторы влияют на способность компании оставаться конкурентоспособной и как эти факторы можно измерить и проанализировать.</w:t>
      </w: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  <w:bookmarkStart w:id="1" w:name="_GoBack"/>
    </w:p>
    <w:bookmarkEnd w:id="1"/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Default="005B56C8" w:rsidP="005B56C8">
      <w:pPr>
        <w:rPr>
          <w:rFonts w:ascii="Arial" w:hAnsi="Arial" w:cs="Arial"/>
        </w:rPr>
      </w:pPr>
    </w:p>
    <w:p w:rsidR="005B56C8" w:rsidRPr="005B56C8" w:rsidRDefault="005B56C8" w:rsidP="005B56C8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202642">
        <w:rPr>
          <w:rFonts w:ascii="Arial" w:hAnsi="Arial" w:cs="Arial"/>
        </w:rPr>
        <w:fldChar w:fldCharType="end"/>
      </w:r>
      <w:bookmarkStart w:id="2" w:name="_Toc197166639"/>
      <w:r w:rsidRPr="005B56C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5B56C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СПИСОК ИСПОЛЬЗОВАННЫХ ИСТОЧНИКОВ</w:t>
      </w:r>
      <w:bookmarkEnd w:id="2"/>
    </w:p>
    <w:p w:rsidR="005B56C8" w:rsidRPr="005B56C8" w:rsidRDefault="005B56C8" w:rsidP="005B56C8">
      <w:pPr>
        <w:pStyle w:val="p1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B56C8" w:rsidRPr="005B56C8" w:rsidRDefault="005B56C8" w:rsidP="005B56C8">
      <w:pPr>
        <w:pStyle w:val="p1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Лифиц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, И. М. (2025) </w:t>
      </w:r>
      <w:r w:rsidRPr="005B56C8">
        <w:rPr>
          <w:rFonts w:ascii="Times New Roman" w:hAnsi="Times New Roman"/>
          <w:i/>
          <w:color w:val="000000" w:themeColor="text1"/>
          <w:sz w:val="28"/>
        </w:rPr>
        <w:t>Конкурентоспособность товаров и услуг</w:t>
      </w:r>
      <w:r w:rsidRPr="005B56C8">
        <w:rPr>
          <w:rFonts w:ascii="Times New Roman" w:hAnsi="Times New Roman"/>
          <w:color w:val="000000" w:themeColor="text1"/>
          <w:sz w:val="28"/>
        </w:rPr>
        <w:t xml:space="preserve">.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Лифиц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>. 374 с.</w:t>
      </w:r>
    </w:p>
    <w:p w:rsidR="005B56C8" w:rsidRPr="005B56C8" w:rsidRDefault="005B56C8" w:rsidP="005B56C8">
      <w:pPr>
        <w:pStyle w:val="p1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Карипова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, М.Р. (2021) </w:t>
      </w:r>
      <w:r w:rsidRPr="005B56C8">
        <w:rPr>
          <w:rFonts w:ascii="Times New Roman" w:hAnsi="Times New Roman"/>
          <w:i/>
          <w:color w:val="000000" w:themeColor="text1"/>
          <w:sz w:val="28"/>
        </w:rPr>
        <w:t>Маркетинг товаров и услуг</w:t>
      </w:r>
      <w:r w:rsidRPr="005B56C8">
        <w:rPr>
          <w:rFonts w:ascii="Times New Roman" w:hAnsi="Times New Roman"/>
          <w:color w:val="000000" w:themeColor="text1"/>
          <w:sz w:val="28"/>
        </w:rPr>
        <w:t xml:space="preserve">.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Print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Master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>. 161c.</w:t>
      </w:r>
    </w:p>
    <w:p w:rsidR="005B56C8" w:rsidRPr="005B56C8" w:rsidRDefault="005B56C8" w:rsidP="005B56C8">
      <w:pPr>
        <w:pStyle w:val="p1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Тюлин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, А. Е.,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Чурсин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, А.А., Островская, А.А. (2025) </w:t>
      </w:r>
      <w:r w:rsidRPr="005B56C8">
        <w:rPr>
          <w:rFonts w:ascii="Times New Roman" w:hAnsi="Times New Roman"/>
          <w:i/>
          <w:color w:val="000000" w:themeColor="text1"/>
          <w:sz w:val="28"/>
        </w:rPr>
        <w:t>Управление конкурентоспособностью продукции</w:t>
      </w:r>
      <w:r w:rsidRPr="005B56C8">
        <w:rPr>
          <w:rFonts w:ascii="Times New Roman" w:hAnsi="Times New Roman"/>
          <w:color w:val="000000" w:themeColor="text1"/>
          <w:sz w:val="28"/>
        </w:rPr>
        <w:t>. ИНФРА-М. 292 с.</w:t>
      </w:r>
    </w:p>
    <w:p w:rsidR="005B56C8" w:rsidRPr="005B56C8" w:rsidRDefault="005B56C8" w:rsidP="005B56C8">
      <w:pPr>
        <w:pStyle w:val="p1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B56C8">
        <w:rPr>
          <w:rFonts w:ascii="Times New Roman" w:hAnsi="Times New Roman"/>
          <w:color w:val="000000" w:themeColor="text1"/>
          <w:sz w:val="28"/>
        </w:rPr>
        <w:t xml:space="preserve">Портер, М. Е. (2019) </w:t>
      </w:r>
      <w:r w:rsidRPr="005B56C8">
        <w:rPr>
          <w:rFonts w:ascii="Times New Roman" w:hAnsi="Times New Roman"/>
          <w:i/>
          <w:color w:val="000000" w:themeColor="text1"/>
          <w:sz w:val="28"/>
        </w:rPr>
        <w:t>Конкурентная стратегия: методика анализа отраслей и конкурентов</w:t>
      </w:r>
      <w:r w:rsidRPr="005B56C8">
        <w:rPr>
          <w:rFonts w:ascii="Times New Roman" w:hAnsi="Times New Roman"/>
          <w:color w:val="000000" w:themeColor="text1"/>
          <w:sz w:val="28"/>
        </w:rPr>
        <w:t xml:space="preserve">. Альпина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Паблишер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>. 453 с.</w:t>
      </w:r>
    </w:p>
    <w:p w:rsidR="005B56C8" w:rsidRPr="005B56C8" w:rsidRDefault="005B56C8" w:rsidP="005B56C8">
      <w:pPr>
        <w:pStyle w:val="p1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Байгелова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, А.Н. Садыкова, Ж.Е.,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Насымхан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, Т.М. (2019) </w:t>
      </w:r>
      <w:r w:rsidRPr="005B56C8">
        <w:rPr>
          <w:rFonts w:ascii="Times New Roman" w:hAnsi="Times New Roman"/>
          <w:i/>
          <w:color w:val="000000" w:themeColor="text1"/>
          <w:sz w:val="28"/>
        </w:rPr>
        <w:t>Основы предпринимательства</w:t>
      </w:r>
      <w:r w:rsidRPr="005B56C8">
        <w:rPr>
          <w:rFonts w:ascii="Times New Roman" w:hAnsi="Times New Roman"/>
          <w:color w:val="000000" w:themeColor="text1"/>
          <w:sz w:val="28"/>
        </w:rPr>
        <w:t xml:space="preserve">. </w:t>
      </w:r>
      <w:proofErr w:type="spellStart"/>
      <w:r w:rsidRPr="005B56C8">
        <w:rPr>
          <w:rFonts w:ascii="Times New Roman" w:hAnsi="Times New Roman"/>
          <w:color w:val="000000" w:themeColor="text1"/>
          <w:sz w:val="28"/>
        </w:rPr>
        <w:t>Лантар</w:t>
      </w:r>
      <w:proofErr w:type="spellEnd"/>
      <w:r w:rsidRPr="005B56C8">
        <w:rPr>
          <w:rFonts w:ascii="Times New Roman" w:hAnsi="Times New Roman"/>
          <w:color w:val="000000" w:themeColor="text1"/>
          <w:sz w:val="28"/>
        </w:rPr>
        <w:t xml:space="preserve"> Трейд. 292 с.</w:t>
      </w:r>
    </w:p>
    <w:p w:rsidR="005B56C8" w:rsidRPr="005B56C8" w:rsidRDefault="005B56C8" w:rsidP="005B56C8">
      <w:pPr>
        <w:rPr>
          <w:rFonts w:ascii="Times New Roman" w:hAnsi="Times New Roman" w:cs="Times New Roman"/>
          <w:sz w:val="28"/>
          <w:szCs w:val="28"/>
        </w:rPr>
      </w:pPr>
    </w:p>
    <w:sectPr w:rsidR="005B56C8" w:rsidRPr="005B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51D4"/>
    <w:multiLevelType w:val="hybridMultilevel"/>
    <w:tmpl w:val="0E623C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3"/>
    <w:rsid w:val="005B56C8"/>
    <w:rsid w:val="0093199D"/>
    <w:rsid w:val="00C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C579"/>
  <w15:chartTrackingRefBased/>
  <w15:docId w15:val="{606CD328-CCE1-438B-8076-1C6005FC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6C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39"/>
    <w:qFormat/>
    <w:rsid w:val="005B56C8"/>
    <w:pPr>
      <w:widowControl w:val="0"/>
      <w:autoSpaceDE w:val="0"/>
      <w:autoSpaceDN w:val="0"/>
      <w:spacing w:after="0" w:line="240" w:lineRule="auto"/>
      <w:ind w:left="994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B56C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56C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customStyle="1" w:styleId="p1">
    <w:name w:val="p1"/>
    <w:basedOn w:val="a"/>
    <w:rsid w:val="005B56C8"/>
    <w:pPr>
      <w:spacing w:after="0" w:line="240" w:lineRule="auto"/>
    </w:pPr>
    <w:rPr>
      <w:rFonts w:ascii=".AppleSystemUIFont" w:eastAsia="Times New Roman" w:hAnsi=".AppleSystemUIFon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2025-12-05T13:52:00Z</dcterms:created>
  <dcterms:modified xsi:type="dcterms:W3CDTF">2025-12-05T13:55:00Z</dcterms:modified>
</cp:coreProperties>
</file>