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7F" w:rsidRDefault="00D62DEC" w:rsidP="00D62D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DEC">
        <w:rPr>
          <w:rFonts w:ascii="Times New Roman" w:hAnsi="Times New Roman" w:cs="Times New Roman"/>
        </w:rPr>
        <w:t>Др</w:t>
      </w:r>
      <w:proofErr w:type="spellEnd"/>
      <w:r w:rsidRPr="00D62DEC">
        <w:rPr>
          <w:rFonts w:ascii="Times New Roman" w:hAnsi="Times New Roman" w:cs="Times New Roman"/>
        </w:rPr>
        <w:t>_</w:t>
      </w:r>
      <w:r w:rsidRPr="00D62DEC">
        <w:rPr>
          <w:rFonts w:ascii="Times New Roman" w:hAnsi="Times New Roman" w:cs="Times New Roman"/>
          <w:sz w:val="28"/>
          <w:szCs w:val="28"/>
        </w:rPr>
        <w:t xml:space="preserve"> </w:t>
      </w:r>
      <w:r w:rsidRPr="00D62DEC">
        <w:rPr>
          <w:rFonts w:ascii="Times New Roman" w:hAnsi="Times New Roman" w:cs="Times New Roman"/>
          <w:sz w:val="28"/>
          <w:szCs w:val="28"/>
        </w:rPr>
        <w:t xml:space="preserve">Определение роли </w:t>
      </w:r>
      <w:proofErr w:type="gramStart"/>
      <w:r w:rsidRPr="00D62DEC">
        <w:rPr>
          <w:rFonts w:ascii="Times New Roman" w:hAnsi="Times New Roman" w:cs="Times New Roman"/>
          <w:sz w:val="28"/>
          <w:szCs w:val="28"/>
        </w:rPr>
        <w:t>PR  средств</w:t>
      </w:r>
      <w:proofErr w:type="gramEnd"/>
      <w:r w:rsidRPr="00D62DEC">
        <w:rPr>
          <w:rFonts w:ascii="Times New Roman" w:hAnsi="Times New Roman" w:cs="Times New Roman"/>
          <w:sz w:val="28"/>
          <w:szCs w:val="28"/>
        </w:rPr>
        <w:t xml:space="preserve"> музыкального коллектива</w:t>
      </w:r>
    </w:p>
    <w:p w:rsidR="00D62DEC" w:rsidRDefault="00D62DEC" w:rsidP="00D62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Стр_76</w:t>
      </w:r>
    </w:p>
    <w:p w:rsidR="00D62DEC" w:rsidRPr="004A2142" w:rsidRDefault="00D62DEC" w:rsidP="00D62DEC">
      <w:pPr>
        <w:pStyle w:val="a4"/>
        <w:jc w:val="both"/>
        <w:rPr>
          <w:rFonts w:ascii="Times New Roman" w:hAnsi="Times New Roman"/>
          <w:noProof/>
          <w:color w:val="auto"/>
        </w:rPr>
      </w:pPr>
      <w:r w:rsidRPr="004A2142">
        <w:rPr>
          <w:rFonts w:ascii="Times New Roman" w:hAnsi="Times New Roman"/>
          <w:color w:val="auto"/>
        </w:rPr>
        <w:fldChar w:fldCharType="begin"/>
      </w:r>
      <w:r w:rsidRPr="004A2142">
        <w:rPr>
          <w:rFonts w:ascii="Times New Roman" w:hAnsi="Times New Roman"/>
          <w:color w:val="auto"/>
        </w:rPr>
        <w:instrText xml:space="preserve"> TOC \o "1-3" \h \z \u </w:instrText>
      </w:r>
      <w:r w:rsidRPr="004A2142">
        <w:rPr>
          <w:rFonts w:ascii="Times New Roman" w:hAnsi="Times New Roman"/>
          <w:color w:val="auto"/>
        </w:rPr>
        <w:fldChar w:fldCharType="separate"/>
      </w:r>
      <w:hyperlink w:anchor="_Toc5298289" w:history="1">
        <w:r w:rsidRPr="004A2142">
          <w:rPr>
            <w:rStyle w:val="a3"/>
            <w:b w:val="0"/>
            <w:noProof/>
            <w:color w:val="auto"/>
          </w:rPr>
          <w:t>Введение</w:t>
        </w:r>
      </w:hyperlink>
    </w:p>
    <w:p w:rsidR="00D62DEC" w:rsidRPr="004A2142" w:rsidRDefault="00D62DEC" w:rsidP="00D62DEC">
      <w:pPr>
        <w:pStyle w:val="11"/>
        <w:tabs>
          <w:tab w:val="right" w:leader="dot" w:pos="9061"/>
        </w:tabs>
        <w:rPr>
          <w:rFonts w:eastAsia="Times New Roman"/>
          <w:bCs w:val="0"/>
          <w:iCs w:val="0"/>
          <w:smallCaps w:val="0"/>
          <w:noProof/>
          <w:color w:val="auto"/>
          <w:lang w:eastAsia="ru-RU"/>
        </w:rPr>
      </w:pPr>
      <w:hyperlink w:anchor="_Toc5298290" w:history="1">
        <w:r w:rsidRPr="004A2142">
          <w:rPr>
            <w:rStyle w:val="a3"/>
            <w:smallCaps w:val="0"/>
            <w:noProof/>
            <w:color w:val="auto"/>
          </w:rPr>
          <w:t>Глава 1 Теоретические основы развития продюсирования в музыке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1" w:history="1">
        <w:r w:rsidRPr="004A2142">
          <w:rPr>
            <w:rStyle w:val="a3"/>
            <w:noProof/>
            <w:sz w:val="28"/>
            <w:szCs w:val="28"/>
          </w:rPr>
          <w:t>1.1 История зарождения продюсирования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2" w:history="1">
        <w:r w:rsidRPr="004A2142">
          <w:rPr>
            <w:rStyle w:val="a3"/>
            <w:noProof/>
            <w:sz w:val="28"/>
            <w:szCs w:val="28"/>
          </w:rPr>
          <w:t xml:space="preserve">1.2 </w:t>
        </w:r>
        <w:r w:rsidRPr="004A2142">
          <w:rPr>
            <w:rStyle w:val="a3"/>
            <w:noProof/>
            <w:sz w:val="28"/>
            <w:szCs w:val="28"/>
            <w:shd w:val="clear" w:color="auto" w:fill="FFFFFF"/>
          </w:rPr>
          <w:t>Продюсирование, его виды и их характерные особенности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4" w:history="1">
        <w:r w:rsidRPr="004A2142">
          <w:rPr>
            <w:rStyle w:val="a3"/>
            <w:noProof/>
            <w:sz w:val="28"/>
            <w:szCs w:val="28"/>
          </w:rPr>
          <w:t xml:space="preserve">1.3 </w:t>
        </w:r>
        <w:r w:rsidRPr="004A2142">
          <w:rPr>
            <w:rStyle w:val="a3"/>
            <w:noProof/>
            <w:sz w:val="28"/>
            <w:szCs w:val="28"/>
            <w:shd w:val="clear" w:color="auto" w:fill="FFFFFF"/>
          </w:rPr>
          <w:t>Роль рекламы и PR в музыкальном продюсировании</w:t>
        </w:r>
      </w:hyperlink>
    </w:p>
    <w:p w:rsidR="00D62DEC" w:rsidRPr="004A2142" w:rsidRDefault="00D62DEC" w:rsidP="00D62DEC">
      <w:pPr>
        <w:pStyle w:val="11"/>
        <w:tabs>
          <w:tab w:val="right" w:leader="dot" w:pos="9061"/>
        </w:tabs>
        <w:rPr>
          <w:rFonts w:eastAsia="Times New Roman"/>
          <w:bCs w:val="0"/>
          <w:iCs w:val="0"/>
          <w:smallCaps w:val="0"/>
          <w:noProof/>
          <w:color w:val="auto"/>
          <w:lang w:eastAsia="ru-RU"/>
        </w:rPr>
      </w:pPr>
      <w:hyperlink w:anchor="_Toc5298295" w:history="1">
        <w:r w:rsidRPr="004A2142">
          <w:rPr>
            <w:rStyle w:val="a3"/>
            <w:smallCaps w:val="0"/>
            <w:noProof/>
            <w:color w:val="auto"/>
          </w:rPr>
          <w:t>Глава 2 Исследование действующей роли PR средств в продюсирования музыкального коллектива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6" w:history="1">
        <w:r>
          <w:rPr>
            <w:rStyle w:val="a3"/>
            <w:noProof/>
            <w:sz w:val="28"/>
            <w:szCs w:val="28"/>
            <w:shd w:val="clear" w:color="auto" w:fill="FFFFFF"/>
          </w:rPr>
          <w:t xml:space="preserve">2.1 Группа </w:t>
        </w:r>
        <w:r w:rsidRPr="004A2142">
          <w:rPr>
            <w:rStyle w:val="a3"/>
            <w:noProof/>
            <w:sz w:val="28"/>
            <w:szCs w:val="28"/>
            <w:shd w:val="clear" w:color="auto" w:fill="FFFFFF"/>
          </w:rPr>
          <w:t>, как пример коммерческого музыкального коллектива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7" w:history="1">
        <w:r w:rsidRPr="004A2142">
          <w:rPr>
            <w:rStyle w:val="a3"/>
            <w:noProof/>
            <w:sz w:val="28"/>
            <w:szCs w:val="28"/>
          </w:rPr>
          <w:t xml:space="preserve">2.2 Разработка имиджа и создание символики группы 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8" w:history="1">
        <w:r w:rsidRPr="004A2142">
          <w:rPr>
            <w:rStyle w:val="a3"/>
            <w:noProof/>
            <w:sz w:val="28"/>
            <w:szCs w:val="28"/>
          </w:rPr>
          <w:t>2.3 Реклама, как форма PR - деятельности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299" w:history="1">
        <w:r w:rsidRPr="004A2142">
          <w:rPr>
            <w:rStyle w:val="a3"/>
            <w:noProof/>
            <w:sz w:val="28"/>
            <w:szCs w:val="28"/>
          </w:rPr>
          <w:t>2.4 Скандалы и слухи, как часть стратегии PR - сопровождения</w:t>
        </w:r>
      </w:hyperlink>
    </w:p>
    <w:p w:rsidR="00D62DEC" w:rsidRPr="004A2142" w:rsidRDefault="00D62DEC" w:rsidP="00D62DEC">
      <w:pPr>
        <w:pStyle w:val="11"/>
        <w:tabs>
          <w:tab w:val="right" w:leader="dot" w:pos="9061"/>
        </w:tabs>
        <w:rPr>
          <w:rFonts w:eastAsia="Times New Roman"/>
          <w:bCs w:val="0"/>
          <w:iCs w:val="0"/>
          <w:smallCaps w:val="0"/>
          <w:noProof/>
          <w:color w:val="auto"/>
          <w:lang w:eastAsia="ru-RU"/>
        </w:rPr>
      </w:pPr>
      <w:hyperlink w:anchor="_Toc5298300" w:history="1">
        <w:r w:rsidRPr="004A2142">
          <w:rPr>
            <w:rStyle w:val="a3"/>
            <w:smallCaps w:val="0"/>
            <w:noProof/>
            <w:color w:val="auto"/>
          </w:rPr>
          <w:t xml:space="preserve">Глава 3 Пути определения и совершенствования PR средств музыкального коллектива </w:t>
        </w:r>
      </w:hyperlink>
    </w:p>
    <w:p w:rsidR="00D62DEC" w:rsidRPr="004A2142" w:rsidRDefault="00D62DEC" w:rsidP="00D62DEC">
      <w:pPr>
        <w:pStyle w:val="2"/>
        <w:tabs>
          <w:tab w:val="right" w:leader="dot" w:pos="9061"/>
        </w:tabs>
        <w:spacing w:after="0" w:line="360" w:lineRule="auto"/>
        <w:ind w:left="0" w:firstLine="284"/>
        <w:jc w:val="both"/>
        <w:rPr>
          <w:rFonts w:ascii="Times New Roman" w:hAnsi="Times New Roman"/>
          <w:noProof/>
          <w:sz w:val="28"/>
          <w:szCs w:val="28"/>
        </w:rPr>
      </w:pPr>
      <w:hyperlink w:anchor="_Toc5298301" w:history="1">
        <w:r w:rsidRPr="004A2142">
          <w:rPr>
            <w:rStyle w:val="a3"/>
            <w:noProof/>
            <w:sz w:val="28"/>
            <w:szCs w:val="28"/>
          </w:rPr>
          <w:t xml:space="preserve">3.1 </w:t>
        </w:r>
        <w:r w:rsidRPr="004A2142">
          <w:rPr>
            <w:rStyle w:val="a3"/>
            <w:noProof/>
            <w:sz w:val="28"/>
            <w:szCs w:val="28"/>
            <w:shd w:val="clear" w:color="auto" w:fill="FFFFFF"/>
          </w:rPr>
          <w:t xml:space="preserve">Определение PR-кампании, применяемой для группы </w:t>
        </w:r>
      </w:hyperlink>
    </w:p>
    <w:p w:rsidR="00D62DEC" w:rsidRPr="004A2142" w:rsidRDefault="00D62DEC" w:rsidP="00D62DEC">
      <w:pPr>
        <w:pStyle w:val="11"/>
        <w:tabs>
          <w:tab w:val="right" w:leader="dot" w:pos="9061"/>
        </w:tabs>
        <w:ind w:firstLine="284"/>
        <w:rPr>
          <w:rFonts w:eastAsia="Times New Roman"/>
          <w:bCs w:val="0"/>
          <w:iCs w:val="0"/>
          <w:smallCaps w:val="0"/>
          <w:noProof/>
          <w:color w:val="auto"/>
          <w:lang w:eastAsia="ru-RU"/>
        </w:rPr>
      </w:pPr>
      <w:hyperlink w:anchor="_Toc5298302" w:history="1">
        <w:r w:rsidRPr="004A2142">
          <w:rPr>
            <w:rStyle w:val="a3"/>
            <w:smallCaps w:val="0"/>
            <w:noProof/>
            <w:color w:val="auto"/>
            <w:shd w:val="clear" w:color="auto" w:fill="FFFFFF"/>
          </w:rPr>
          <w:t xml:space="preserve">3.2 Совершенствование стратегии </w:t>
        </w:r>
        <w:r w:rsidRPr="004A2142">
          <w:rPr>
            <w:rStyle w:val="a3"/>
            <w:smallCaps w:val="0"/>
            <w:noProof/>
            <w:color w:val="auto"/>
          </w:rPr>
          <w:t>PR средств музыкального коллектива</w:t>
        </w:r>
        <w:r w:rsidRPr="004A2142">
          <w:rPr>
            <w:smallCaps w:val="0"/>
            <w:noProof/>
            <w:webHidden/>
            <w:color w:val="auto"/>
          </w:rPr>
          <w:tab/>
        </w:r>
        <w:r w:rsidRPr="004A2142">
          <w:rPr>
            <w:smallCaps w:val="0"/>
            <w:noProof/>
            <w:webHidden/>
            <w:color w:val="auto"/>
          </w:rPr>
          <w:fldChar w:fldCharType="begin"/>
        </w:r>
        <w:r w:rsidRPr="004A2142">
          <w:rPr>
            <w:smallCaps w:val="0"/>
            <w:noProof/>
            <w:webHidden/>
            <w:color w:val="auto"/>
          </w:rPr>
          <w:instrText xml:space="preserve"> PAGEREF _Toc5298302 \h </w:instrText>
        </w:r>
        <w:r w:rsidRPr="004A2142">
          <w:rPr>
            <w:smallCaps w:val="0"/>
            <w:noProof/>
            <w:webHidden/>
            <w:color w:val="auto"/>
          </w:rPr>
        </w:r>
        <w:r w:rsidRPr="004A2142">
          <w:rPr>
            <w:smallCaps w:val="0"/>
            <w:noProof/>
            <w:webHidden/>
            <w:color w:val="auto"/>
          </w:rPr>
          <w:fldChar w:fldCharType="separate"/>
        </w:r>
        <w:r w:rsidRPr="004A2142">
          <w:rPr>
            <w:smallCaps w:val="0"/>
            <w:noProof/>
            <w:webHidden/>
            <w:color w:val="auto"/>
          </w:rPr>
          <w:t>64</w:t>
        </w:r>
        <w:r w:rsidRPr="004A2142">
          <w:rPr>
            <w:smallCaps w:val="0"/>
            <w:noProof/>
            <w:webHidden/>
            <w:color w:val="auto"/>
          </w:rPr>
          <w:fldChar w:fldCharType="end"/>
        </w:r>
      </w:hyperlink>
    </w:p>
    <w:p w:rsidR="00D62DEC" w:rsidRPr="004A2142" w:rsidRDefault="00D62DEC" w:rsidP="00D62DEC">
      <w:pPr>
        <w:pStyle w:val="11"/>
        <w:tabs>
          <w:tab w:val="right" w:leader="dot" w:pos="9061"/>
        </w:tabs>
        <w:rPr>
          <w:rFonts w:eastAsia="Times New Roman"/>
          <w:bCs w:val="0"/>
          <w:iCs w:val="0"/>
          <w:smallCaps w:val="0"/>
          <w:noProof/>
          <w:color w:val="auto"/>
          <w:lang w:eastAsia="ru-RU"/>
        </w:rPr>
      </w:pPr>
      <w:hyperlink w:anchor="_Toc5298303" w:history="1">
        <w:r w:rsidRPr="004A2142">
          <w:rPr>
            <w:rStyle w:val="a3"/>
            <w:smallCaps w:val="0"/>
            <w:noProof/>
            <w:color w:val="auto"/>
          </w:rPr>
          <w:t>Заключение</w:t>
        </w:r>
      </w:hyperlink>
    </w:p>
    <w:p w:rsidR="00D62DEC" w:rsidRPr="004A2142" w:rsidRDefault="00D62DEC" w:rsidP="00D62DEC">
      <w:pPr>
        <w:pStyle w:val="11"/>
        <w:tabs>
          <w:tab w:val="right" w:leader="dot" w:pos="9061"/>
        </w:tabs>
        <w:rPr>
          <w:rFonts w:eastAsia="Times New Roman"/>
          <w:bCs w:val="0"/>
          <w:iCs w:val="0"/>
          <w:smallCaps w:val="0"/>
          <w:noProof/>
          <w:color w:val="auto"/>
          <w:lang w:eastAsia="ru-RU"/>
        </w:rPr>
      </w:pPr>
      <w:hyperlink w:anchor="_Toc5298304" w:history="1">
        <w:r w:rsidRPr="004A2142">
          <w:rPr>
            <w:rStyle w:val="a3"/>
            <w:smallCaps w:val="0"/>
            <w:noProof/>
            <w:color w:val="auto"/>
          </w:rPr>
          <w:t>Список использованной литературы</w:t>
        </w:r>
      </w:hyperlink>
    </w:p>
    <w:p w:rsidR="00D62DEC" w:rsidRPr="004A2142" w:rsidRDefault="00D62DEC" w:rsidP="00D62DEC">
      <w:pPr>
        <w:spacing w:after="0" w:line="360" w:lineRule="auto"/>
        <w:ind w:firstLine="284"/>
        <w:jc w:val="both"/>
      </w:pPr>
      <w:r w:rsidRPr="004A2142">
        <w:rPr>
          <w:rFonts w:ascii="Times New Roman" w:hAnsi="Times New Roman"/>
          <w:sz w:val="28"/>
          <w:szCs w:val="28"/>
        </w:rPr>
        <w:fldChar w:fldCharType="end"/>
      </w:r>
    </w:p>
    <w:p w:rsidR="00D62DEC" w:rsidRPr="004A2142" w:rsidRDefault="00D62DEC" w:rsidP="00D62D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21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2031365</wp:posOffset>
                </wp:positionV>
                <wp:extent cx="2155190" cy="669925"/>
                <wp:effectExtent l="8890" t="12700" r="762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19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AF54" id="Прямоугольник 3" o:spid="_x0000_s1026" style="position:absolute;margin-left:145.9pt;margin-top:159.95pt;width:169.7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F+QAIAAE0EAAAOAAAAZHJzL2Uyb0RvYy54bWysVM2O0zAQviPxDpbvNE23Lduo6WrVpQhp&#10;gZUWHsB1nMbCsc3YbbqckLgi8Qg8BBfEzz5D+kaMnW4pcFuRgzXj8Xwz881MpmfbWpGNACeNzmna&#10;61MiNDeF1Kucvn61eHRKifNMF0wZLXJ6Ixw9mz18MG1sJgamMqoQQBBEu6yxOa28t1mSOF6Jmrme&#10;sUKjsTRQM48qrJICWIPotUoG/f44aQwUFgwXzuHtRWeks4hfloL7l2XphCcqp5ibjyfEcxnOZDZl&#10;2QqYrSTfp8HukUXNpMagB6gL5hlZg/wHqpYcjDOl73FTJ6YsJRexBqwm7f9VzXXFrIi1IDnOHmhy&#10;/w+Wv9hcAZFFTk8o0azGFrWfd+93n9of7e3uQ/ulvW2/7z62P9uv7TdyEvhqrMvQ7dpeQajY2UvD&#10;3ziizbxieiXOAUxTCVZglml4n/zhEBSHrmTZPDcFhmNrbyJ12xLqAIikkG3s0M2hQ2LrCcfLQToa&#10;pRNsJEfbeDyZDEYxBMvuvC04/1SYmgQhp4ATENHZ5tL5kA3L7p7E7I2SxUIqFRVYLecKyIbhtCzi&#10;t0d3x8+UJk1OJyOMfV+IWnoceyXrnJ72wxfisCzQ9kQXUfZMqk7GlJXe8xio61qwNMUN0gimm2nc&#10;QRQqA+8oaXCec+rerhkIStQzja2YpMNhWICoDEePB6jAsWV5bGGaI1ROPSWdOPfd0qwtyFWFkdJY&#10;uzbn2L5SRmZDa7us9snizEbC9/sVluJYj69+/wVmvwAAAP//AwBQSwMEFAAGAAgAAAAhAEgpSwrg&#10;AAAACwEAAA8AAABkcnMvZG93bnJldi54bWxMj81OwzAQhO9IvIO1SNyokzRUJMSpoARx6aG05b61&#10;lyTCP1HstilPjznBcTSjmW+q5WQ0O9Hoe2cFpLMEGFnpVG9bAfvd690DMB/QKtTOkoALeVjW11cV&#10;lsqd7TudtqFlscT6EgV0IQwl5152ZNDP3EA2ep9uNBiiHFuuRjzHcqN5liQLbrC3caHDgVYdya/t&#10;0QjYIL5svt+kfG4u67yh1UdDTgtxezM9PQILNIW/MPziR3SoI9PBHa3yTAvIijSiBwHztCiAxcRi&#10;nmbADgLy7D4HXlf8/4f6BwAA//8DAFBLAQItABQABgAIAAAAIQC2gziS/gAAAOEBAAATAAAAAAAA&#10;AAAAAAAAAAAAAABbQ29udGVudF9UeXBlc10ueG1sUEsBAi0AFAAGAAgAAAAhADj9If/WAAAAlAEA&#10;AAsAAAAAAAAAAAAAAAAALwEAAF9yZWxzLy5yZWxzUEsBAi0AFAAGAAgAAAAhAFidIX5AAgAATQQA&#10;AA4AAAAAAAAAAAAAAAAALgIAAGRycy9lMm9Eb2MueG1sUEsBAi0AFAAGAAgAAAAhAEgpSwrgAAAA&#10;CwEAAA8AAAAAAAAAAAAAAAAAmgQAAGRycy9kb3ducmV2LnhtbFBLBQYAAAAABAAEAPMAAACnBQAA&#10;AAA=&#10;" strokecolor="white"/>
            </w:pict>
          </mc:Fallback>
        </mc:AlternateContent>
      </w:r>
      <w:r w:rsidRPr="004A21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3489325</wp:posOffset>
                </wp:positionV>
                <wp:extent cx="2553335" cy="896620"/>
                <wp:effectExtent l="0" t="3810" r="381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8F95" id="Прямоугольник 2" o:spid="_x0000_s1026" style="position:absolute;margin-left:137.35pt;margin-top:274.75pt;width:201.0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NsowIAAAwFAAAOAAAAZHJzL2Uyb0RvYy54bWysVM2O0zAQviPxDpbv3fw06TbRpqvdLkVI&#10;C6y08ABu7DQWiR1st+mCkJC4IvEIPAQXxM8+Q/pGjJ22dIEDQuTg2J7x+PtmvvHJ6bqu0IopzaXI&#10;cHDkY8RELikXiww/fzYbjDHShghKKilYhm+YxqeT+/dO2iZloSxlRZlCEETotG0yXBrTpJ6n85LV&#10;RB/JhgkwFlLVxMBSLTyqSAvR68oLfX/ktVLRRsmcaQ27F70RT1z8omC5eVoUmhlUZRiwGTcqN87t&#10;6E1OSLpQpCl5voVB/gFFTbiAS/ehLoghaKn4b6FqniupZWGOcll7sih4zhwHYBP4v7C5LknDHBdI&#10;jm72adL/L2z+ZHWlEKcZDjESpIYSdR83bzcfum/d7eZd96m77b5u3nffu8/dFxTafLWNTuHYdXOl&#10;LGPdXMr8hUZCTksiFuxMKdmWjFBAGVh/784Bu9BwFM3bx5LCdWRppEvdulC1DQhJQWtXoZt9hdja&#10;oBw2wzgeDocxRjnYxsloFLoSeiTdnW6UNg+ZrJGdZFiBAlx0srrUxqIh6c7FoZcVpzNeVW6hFvNp&#10;pdCKgFpm7nMEgOShWyWss5D2WB+x3wGQcIe1Wbiu+q+TIIz88zAZzEbj40E0i+JBcuyPB36QnCcj&#10;P0qii9kbCzCI0pJTysQlF2ynxCD6u0pve6LXkNMiajOcxGHsuN9Brw9J+u77E8maG2jMiteQ570T&#10;SW1hHwgKtElqCK/6uXcXvssy5GD3d1lxMrCV7xU0l/QGVKAkFAkaE54QmJRSvcKohXbMsH65JIph&#10;VD0SoKQkiCLbv24RxcdQd6QOLfNDCxE5hMqwwaifTk3f88tG8UUJNwUuMUKegfoK7oRhldmj2moW&#10;Ws4x2D4PtqcP187r5yM2+QEAAP//AwBQSwMEFAAGAAgAAAAhAPrj4bvfAAAACwEAAA8AAABkcnMv&#10;ZG93bnJldi54bWxMj01PwzAMhu9I/IfISNxYwugHLU0nhLQTcGBD4uo1XlvRJKVJt/LvMSe42fKj&#10;189bbRY7iBNNofdOw+1KgSDXeNO7VsP7fntzDyJEdAYH70jDNwXY1JcXFZbGn90bnXaxFRziQoka&#10;uhjHUsrQdGQxrPxIjm9HP1mMvE6tNBOeOdwOcq1UJi32jj90ONJTR83nbrYaMEvM1+vx7mX/PGdY&#10;tIvaph9K6+ur5fEBRKQl/sHwq8/qULPTwc/OBDFoWOdJzqiGNClSEExkecZlDjwUKgdZV/J/h/oH&#10;AAD//wMAUEsBAi0AFAAGAAgAAAAhALaDOJL+AAAA4QEAABMAAAAAAAAAAAAAAAAAAAAAAFtDb250&#10;ZW50X1R5cGVzXS54bWxQSwECLQAUAAYACAAAACEAOP0h/9YAAACUAQAACwAAAAAAAAAAAAAAAAAv&#10;AQAAX3JlbHMvLnJlbHNQSwECLQAUAAYACAAAACEA2w1zbKMCAAAMBQAADgAAAAAAAAAAAAAAAAAu&#10;AgAAZHJzL2Uyb0RvYy54bWxQSwECLQAUAAYACAAAACEA+uPhu98AAAALAQAADwAAAAAAAAAAAAAA&#10;AAD9BAAAZHJzL2Rvd25yZXYueG1sUEsFBgAAAAAEAAQA8wAAAAkGAAAAAA==&#10;" stroked="f"/>
            </w:pict>
          </mc:Fallback>
        </mc:AlternateContent>
      </w:r>
      <w:r w:rsidRPr="004A21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5422900</wp:posOffset>
                </wp:positionV>
                <wp:extent cx="2352675" cy="881380"/>
                <wp:effectExtent l="0" t="3810" r="4445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3CC4" id="Прямоугольник 1" o:spid="_x0000_s1026" style="position:absolute;margin-left:123.1pt;margin-top:427pt;width:185.2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9vogIAAAwFAAAOAAAAZHJzL2Uyb0RvYy54bWysVNuO0zAQfUfiHyy/d3PZ9JJo09VeKEJa&#10;YKWFD3Bjp7Fw7GC7TReEhMQrEp/AR/CCuOw3pH/E2NmWLvCAEHlwPJ6Lz8yc8dHxuhZoxbThSuY4&#10;OggxYrJQlMtFjp8/mw0mGBlLJCVCSZbja2bw8fT+vaO2yVisKiUo0wiCSJO1TY4ra5ssCExRsZqY&#10;A9UwCcpS6ZpYEPUioJq0EL0WQRyGo6BVmjZaFcwYOD3vlXjq45clK+zTsjTMIpFjwGb9qv06d2sw&#10;PSLZQpOm4sUtDPIPKGrCJVy6C3VOLEFLzX8LVfNCK6NKe1CoOlBlyQvmc4BsovCXbK4q0jCfCxTH&#10;NLsymf8XtniyutSIU+gdRpLU0KLu4+bt5kP3rbvZvOs+dTfd18377nv3ufuCIlevtjEZuF01l9pl&#10;bJoLVbwwSKqzisgFO9FatRUjFFB6++COgxMMuKJ5+1hRuI4srfKlW5e6dgGhKGjtO3S96xBbW1TA&#10;YXw4jEfjIUYF6CaT6HDiWxiQbOvdaGMfMlUjt8mxBgb46GR1YSygB9OtiUevBKczLoQX9GJ+JjRa&#10;EWDLzH8uYXAx+2ZCOmOpnFuv7k8AJNzhdA6u7/7rNIqT8DROB7PRZDxIZslwkI7DySCM0tN0FCZp&#10;cj574wBGSVZxSpm84JJtmRglf9fp25noOeS5iNocp8N46HO/g97sJxn6709J1tzCYApeQ513RiRz&#10;jX0gKaRNMku46PfBXfi+ZFCD7d9XxdPAdb5n0FzRa2CBVtAkGEx4QmBTKf0KoxbGMcfm5ZJohpF4&#10;JIFJaZQkbn69kAzHMQh6XzPf1xBZQKgcW4z67ZntZ37ZaL6o4KbIF0aqE2BfyT0xHDN7VIDbCTBy&#10;PoPb58HN9L7srX4+YtMfAAAA//8DAFBLAwQUAAYACAAAACEAEnq1ZeAAAAALAQAADwAAAGRycy9k&#10;b3ducmV2LnhtbEyPwU7DMBBE70j8g7VI3KjdkJokjVMhpJ6AAy0S123sJlFjO8ROG/6e5USPq32a&#10;eVNuZtuzsxlD552C5UIAM672unONgs/99iEDFiI6jb13RsGPCbCpbm9KLLS/uA9z3sWGUYgLBSpo&#10;YxwKzkPdGoth4Qfj6Hf0o8VI59hwPeKFwm3PEyEkt9g5amhxMC+tqU+7ySpAmerv9+Pj2/51kpg3&#10;s9iuvoRS93fz8xpYNHP8h+FPn9ShIqeDn5wOrFeQpDIhVEG2SmkUEXIpn4AdFOR5kgGvSn69ofoF&#10;AAD//wMAUEsBAi0AFAAGAAgAAAAhALaDOJL+AAAA4QEAABMAAAAAAAAAAAAAAAAAAAAAAFtDb250&#10;ZW50X1R5cGVzXS54bWxQSwECLQAUAAYACAAAACEAOP0h/9YAAACUAQAACwAAAAAAAAAAAAAAAAAv&#10;AQAAX3JlbHMvLnJlbHNQSwECLQAUAAYACAAAACEA/e0fb6ICAAAMBQAADgAAAAAAAAAAAAAAAAAu&#10;AgAAZHJzL2Uyb0RvYy54bWxQSwECLQAUAAYACAAAACEAEnq1ZeAAAAALAQAADwAAAAAAAAAAAAAA&#10;AAD8BAAAZHJzL2Rvd25yZXYueG1sUEsFBgAAAAAEAAQA8wAAAAkGAAAAAA==&#10;" stroked="f"/>
            </w:pict>
          </mc:Fallback>
        </mc:AlternateContent>
      </w:r>
    </w:p>
    <w:p w:rsidR="00D62DEC" w:rsidRDefault="00D62DEC" w:rsidP="00D62DEC">
      <w:pPr>
        <w:rPr>
          <w:rFonts w:ascii="Times New Roman" w:hAnsi="Times New Roman" w:cs="Times New Roman"/>
          <w:sz w:val="28"/>
          <w:szCs w:val="28"/>
        </w:rPr>
      </w:pPr>
    </w:p>
    <w:p w:rsidR="00D62DEC" w:rsidRDefault="00D6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Заключение </w:t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 - родина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продюсирования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в истории продюсеры проявляли свои деловые способности, вкладывая силы в развитие кино. Американское кино и в настоящее время остается величайшей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медиаиндустрией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мире, поэтому знакомство с основными вехами и открытиями, принципами ведения бизнеса, в том числе голливудских студий, представляется весьма полезным для развития предпринимательского мышления будущих и настоящих специалистов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DEC" w:rsidRPr="00D62DEC" w:rsidRDefault="00D62DEC" w:rsidP="00D62D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сложный и многоуровневый процесс и ряд последовательных действий, которые доводят проект до узнаваемости и востребованности. В основном этим занимаются опытные люди, у которых есть достаточно опыта, для того чтобы сделать проект успешным. Финансирование - это привлечение средств на взаимовыгодных условиях. Слово «</w:t>
      </w:r>
      <w:r w:rsidRPr="00D62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Продюсер»</w:t>
      </w: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образовано от английского «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produce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(производить) и пришло на телевидение из киноиндустрии.</w:t>
      </w:r>
    </w:p>
    <w:p w:rsidR="00D62DEC" w:rsidRDefault="00D6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298304"/>
      <w:r w:rsidRPr="00D62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0"/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Голядкин Н.А. История отечественного и зарубежного телевидения- М.: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Аспкт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2018. - 191 с.</w:t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Гараганова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Эпоха перемен- М.: Арт Бизнес Центр, 2018. - 200 с.</w:t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3 Телевидение. Теория, история, практика- М.: Аспект Пресс, 2018. - 224 с.</w:t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Росс Э. Как устроено кино- М.: Манн, Иванов и Фербер, 2017. - 208 с.</w:t>
      </w:r>
    </w:p>
    <w:p w:rsidR="00D62DEC" w:rsidRPr="00D62DEC" w:rsidRDefault="00D62DEC" w:rsidP="00D62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 </w:t>
      </w:r>
      <w:proofErr w:type="spellStart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</w:t>
      </w:r>
      <w:proofErr w:type="spellEnd"/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Арт-менеджмент </w:t>
      </w:r>
      <w:r w:rsidRPr="00D62DE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XXI века</w:t>
      </w:r>
      <w:r w:rsidRPr="00D62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Политическая энциклопедия, 2018. - 294 с.</w:t>
      </w:r>
    </w:p>
    <w:p w:rsidR="00D62DEC" w:rsidRPr="00D62DEC" w:rsidRDefault="00D62DEC" w:rsidP="00D62DE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2DEC" w:rsidRPr="00D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E"/>
    <w:rsid w:val="002404BE"/>
    <w:rsid w:val="00A7227F"/>
    <w:rsid w:val="00D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B0C3"/>
  <w15:chartTrackingRefBased/>
  <w15:docId w15:val="{9A0D8B21-F1F7-4BF8-9421-9EA6E17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DEC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62DE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bCs/>
      <w:iCs/>
      <w:small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2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62DE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62DEC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2019-11-18T09:50:00Z</dcterms:created>
  <dcterms:modified xsi:type="dcterms:W3CDTF">2019-11-18T09:52:00Z</dcterms:modified>
</cp:coreProperties>
</file>