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DD" w:rsidRDefault="009261DD" w:rsidP="009261DD">
      <w:pPr>
        <w:widowControl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x-none" w:eastAsia="x-none"/>
        </w:rPr>
      </w:pPr>
      <w:bookmarkStart w:id="0" w:name="_Toc512589984"/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t>Др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t>_</w:t>
      </w:r>
      <w:r w:rsidRPr="009261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x-none" w:eastAsia="x-none"/>
        </w:rPr>
        <w:t>Особенности организации досуга детей младшего школьного возраста с ограниченными возможностями</w:t>
      </w:r>
      <w:bookmarkEnd w:id="0"/>
    </w:p>
    <w:p w:rsidR="009261DD" w:rsidRDefault="009261DD" w:rsidP="009261DD">
      <w:pPr>
        <w:widowControl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t>Стр-61</w:t>
      </w:r>
    </w:p>
    <w:p w:rsidR="009261DD" w:rsidRPr="009261DD" w:rsidRDefault="009261DD" w:rsidP="009261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0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  <w:lang w:eastAsia="ru-RU"/>
          </w:rPr>
          <w:t>Введение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1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 Теоретические основы организации досуга детей младшего школьного возраста с ограниченными во</w:t>
        </w:r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з</w:t>
        </w:r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можностями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2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1.1 Сущность понятия «досуг» в научной литературе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3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1.2 Формы детского досуга и их типология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4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1.3 Психолого-педагогическая характеристика детей младшего возраста с ограниченными возможностями развития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5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 Практика организации досуга детей младшего школьного возраста ограниченными возможностями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6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 xml:space="preserve">2.1 </w:t>
        </w:r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  <w:shd w:val="clear" w:color="auto" w:fill="FFFFFF"/>
          </w:rPr>
          <w:t xml:space="preserve">Особенности организации досуга </w:t>
        </w:r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младших школьников с ограниченными возможностями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7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2.2 Организация и проведение досуга детей младшего школьного возраста с ограниченными возможностями в реабилитационном центре</w:t>
        </w:r>
      </w:hyperlink>
      <w:r w:rsidRPr="009261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8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Заключение</w:t>
        </w:r>
      </w:hyperlink>
    </w:p>
    <w:p w:rsidR="009261DD" w:rsidRPr="009261DD" w:rsidRDefault="009261DD" w:rsidP="009261DD">
      <w:pPr>
        <w:widowControl w:val="0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hyperlink w:anchor="_Toc512589999" w:history="1">
        <w:r w:rsidRPr="009261DD">
          <w:rPr>
            <w:rFonts w:ascii="Times New Roman" w:eastAsia="Calibri" w:hAnsi="Times New Roman" w:cs="Times New Roman"/>
            <w:noProof/>
            <w:color w:val="000000"/>
            <w:sz w:val="28"/>
            <w:szCs w:val="28"/>
            <w:shd w:val="clear" w:color="auto" w:fill="FFFFFF"/>
          </w:rPr>
          <w:t>Список использованных источников</w:t>
        </w:r>
      </w:hyperlink>
    </w:p>
    <w:p w:rsidR="009261DD" w:rsidRPr="009261DD" w:rsidRDefault="009261DD" w:rsidP="009261DD">
      <w:pPr>
        <w:widowControl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9261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9261DD" w:rsidRDefault="009261DD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br w:type="page"/>
      </w:r>
    </w:p>
    <w:p w:rsidR="009261DD" w:rsidRPr="009261DD" w:rsidRDefault="009261DD" w:rsidP="009261DD">
      <w:pPr>
        <w:widowControl w:val="0"/>
        <w:spacing w:after="0" w:line="240" w:lineRule="auto"/>
        <w:ind w:firstLine="454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28"/>
          <w:sz w:val="21"/>
          <w:szCs w:val="21"/>
          <w:lang w:val="x-none"/>
        </w:rPr>
      </w:pPr>
      <w:r w:rsidRPr="009261DD">
        <w:rPr>
          <w:rFonts w:ascii="Times New Roman" w:eastAsia="Calibri" w:hAnsi="Times New Roman" w:cs="Times New Roman"/>
          <w:bCs/>
          <w:color w:val="000000"/>
          <w:kern w:val="28"/>
          <w:sz w:val="28"/>
          <w:szCs w:val="32"/>
          <w:lang w:val="x-none"/>
        </w:rPr>
        <w:lastRenderedPageBreak/>
        <w:t>Заключение</w:t>
      </w:r>
    </w:p>
    <w:p w:rsidR="009261DD" w:rsidRPr="009261DD" w:rsidRDefault="009261DD" w:rsidP="009261DD">
      <w:pPr>
        <w:widowControl w:val="0"/>
        <w:shd w:val="clear" w:color="auto" w:fill="FFFFFF"/>
        <w:spacing w:after="0" w:line="240" w:lineRule="auto"/>
        <w:ind w:firstLine="45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1DD" w:rsidRPr="009261DD" w:rsidRDefault="009261DD" w:rsidP="009261DD">
      <w:pPr>
        <w:widowControl w:val="0"/>
        <w:shd w:val="clear" w:color="auto" w:fill="FFFFFF"/>
        <w:spacing w:after="0" w:line="240" w:lineRule="auto"/>
        <w:ind w:firstLine="45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Культурно- досуговое мероприятие – важная часть жизни ребенка. Это радостное событие, которое позволяет ребенку отдохнуть, развлечься и вместе с тем духовно обогащает его, побуждает к творчеству. Но праздник для детей – это не только развлекательное мероприятие, но и большая, трудная подготовительная работа, а также естественная ситуация для развития и обучения.</w:t>
      </w: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t>Мы выяснили, что праздник, как синтез искусств, включает в себя различные виды деятельности: речевую, музыкальную, изобразительную, и особый вид деятельности – общение. Мы отметили, что хорошо организованные праздники благотворно влияют на развитие психических процессов: памяти, внимания; создают прекрасную ситуацию для развития речи ребенка, для закрепления знаний, полученных на различных занятиях; способствуют его нравственному воспитанию.</w:t>
      </w:r>
    </w:p>
    <w:p w:rsidR="009261DD" w:rsidRDefault="009261DD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  <w:br w:type="page"/>
      </w:r>
    </w:p>
    <w:p w:rsidR="009261DD" w:rsidRPr="009261DD" w:rsidRDefault="009261DD" w:rsidP="009261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shd w:val="clear" w:color="auto" w:fill="FFFFFF"/>
          <w:lang w:val="x-none"/>
        </w:rPr>
      </w:pPr>
      <w:r w:rsidRPr="009261D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shd w:val="clear" w:color="auto" w:fill="FFFFFF"/>
          <w:lang w:val="x-none"/>
        </w:rPr>
        <w:lastRenderedPageBreak/>
        <w:t>Список использованных источников</w:t>
      </w:r>
    </w:p>
    <w:p w:rsidR="009261DD" w:rsidRPr="009261DD" w:rsidRDefault="009261DD" w:rsidP="009261DD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61DD" w:rsidRPr="009261DD" w:rsidRDefault="009261DD" w:rsidP="009261DD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</w:pPr>
      <w:r w:rsidRPr="009261DD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1 Послание Президента Казахстана Н.А. Назарбаева народу Казахстана "Казахстанский путь-2050: Единая цель, единые интересы, единое будущее"</w:t>
      </w: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Закон РК </w:t>
      </w:r>
      <w:r w:rsidRPr="009261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11 июля 2002 года №343-</w:t>
      </w:r>
      <w:proofErr w:type="gramStart"/>
      <w:r w:rsidRPr="009261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I»О</w:t>
      </w:r>
      <w:proofErr w:type="gramEnd"/>
      <w:r w:rsidRPr="009261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социальной и медик-педагогической коррекционной поддержке детей с ограниченными возможностями».</w:t>
      </w: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261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 "Конвенция о правах ребенка"(одобрена Генеральной Ассамблеей ООН 20.11.1989) (вступила в силу для СССР 15.09.1990).</w:t>
      </w: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6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Антонов А.В. Помощи Инвалидам-Жертвам Гулага-М.,2000. </w:t>
      </w:r>
    </w:p>
    <w:p w:rsidR="009261DD" w:rsidRPr="009261DD" w:rsidRDefault="009261DD" w:rsidP="0092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92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Даринский</w:t>
      </w:r>
      <w:proofErr w:type="spellEnd"/>
      <w:r w:rsidRPr="0092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Просветительская работа клубов. – М.: Советская Россия, 1986. </w:t>
      </w:r>
    </w:p>
    <w:p w:rsidR="009261DD" w:rsidRPr="009261DD" w:rsidRDefault="009261DD" w:rsidP="009261DD">
      <w:pPr>
        <w:widowControl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x-none"/>
        </w:rPr>
      </w:pPr>
      <w:bookmarkStart w:id="1" w:name="_GoBack"/>
      <w:bookmarkEnd w:id="1"/>
    </w:p>
    <w:p w:rsidR="001B7C0B" w:rsidRPr="009261DD" w:rsidRDefault="001B7C0B">
      <w:pPr>
        <w:rPr>
          <w:lang w:val="x-none"/>
        </w:rPr>
      </w:pPr>
    </w:p>
    <w:sectPr w:rsidR="001B7C0B" w:rsidRPr="0092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A"/>
    <w:rsid w:val="001B7C0B"/>
    <w:rsid w:val="004D022A"/>
    <w:rsid w:val="009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5E9F"/>
  <w15:chartTrackingRefBased/>
  <w15:docId w15:val="{D6897F0A-D8D4-495E-9FD9-A2B30C4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2018-10-15T10:43:00Z</dcterms:created>
  <dcterms:modified xsi:type="dcterms:W3CDTF">2018-10-15T10:47:00Z</dcterms:modified>
</cp:coreProperties>
</file>