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07" w:rsidRDefault="00502707" w:rsidP="00502707">
      <w:pPr>
        <w:jc w:val="center"/>
        <w:rPr>
          <w:rFonts w:ascii="Times New Roman" w:hAnsi="Times New Roman" w:cs="Times New Roman"/>
          <w:bCs/>
          <w:sz w:val="28"/>
          <w:szCs w:val="28"/>
        </w:rPr>
      </w:pPr>
      <w:r w:rsidRPr="00502707">
        <w:rPr>
          <w:rFonts w:ascii="Times New Roman" w:hAnsi="Times New Roman" w:cs="Times New Roman"/>
          <w:bCs/>
          <w:sz w:val="28"/>
          <w:szCs w:val="28"/>
        </w:rPr>
        <w:t xml:space="preserve">Дипломная работа </w:t>
      </w:r>
    </w:p>
    <w:p w:rsidR="00F06515" w:rsidRDefault="00502707" w:rsidP="00502707">
      <w:pPr>
        <w:jc w:val="center"/>
        <w:rPr>
          <w:rFonts w:ascii="Times New Roman" w:hAnsi="Times New Roman" w:cs="Times New Roman"/>
          <w:bCs/>
          <w:sz w:val="28"/>
          <w:szCs w:val="28"/>
        </w:rPr>
      </w:pPr>
      <w:r w:rsidRPr="00502707">
        <w:rPr>
          <w:rFonts w:ascii="Times New Roman" w:hAnsi="Times New Roman" w:cs="Times New Roman"/>
          <w:bCs/>
          <w:sz w:val="28"/>
          <w:szCs w:val="28"/>
        </w:rPr>
        <w:t>«Перспективы развития электронных денег как элемента национальной платёжной системы Республики Казахстан»</w:t>
      </w:r>
    </w:p>
    <w:p w:rsidR="00502707" w:rsidRDefault="00502707" w:rsidP="00502707">
      <w:pPr>
        <w:jc w:val="center"/>
        <w:rPr>
          <w:rFonts w:ascii="Times New Roman" w:hAnsi="Times New Roman" w:cs="Times New Roman"/>
          <w:bCs/>
          <w:sz w:val="28"/>
          <w:szCs w:val="28"/>
        </w:rPr>
      </w:pPr>
      <w:r>
        <w:rPr>
          <w:rFonts w:ascii="Times New Roman" w:hAnsi="Times New Roman" w:cs="Times New Roman"/>
          <w:bCs/>
          <w:sz w:val="28"/>
          <w:szCs w:val="28"/>
        </w:rPr>
        <w:t>Стр_52</w:t>
      </w:r>
    </w:p>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СОДЕРЖАНИЕ</w:t>
      </w:r>
    </w:p>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bl>
      <w:tblPr>
        <w:tblW w:w="0" w:type="auto"/>
        <w:tblLook w:val="04A0" w:firstRow="1" w:lastRow="0" w:firstColumn="1" w:lastColumn="0" w:noHBand="0" w:noVBand="1"/>
      </w:tblPr>
      <w:tblGrid>
        <w:gridCol w:w="8847"/>
        <w:gridCol w:w="508"/>
      </w:tblGrid>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ВВЕДЕНИЕ</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1 ТЕОРЕТИЧЕСКИЕ АСПЕКТЫ ЭЛЕКТРОННЫХ ДЕНЕГ</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1.1 Сущность и предпосылки развития электронных денег</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1.2 Виды и функции электронных денег</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1.3 Мировой опыт использования электронных денег</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2 АНАЛИЗ КАЗАХСТАНСКОЙ ПРАКТИКИ РАЗВИТИЯ ЭЛЕКТРОННЫХ ДЕНЕГ КАК ЭЛЕМЕНТА НАЦИОНАЛЬНОЙ ПЛАТЁЖНОЙ СИСТЕМЫ РЕСПУБЛИКИ КАЗАХСТАН</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2.1 Современное состояние развития электронных денег  в Республике Казахстан</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2.2 Оценка эффективности рынка электронных денег в Республике Казахстан</w:t>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 xml:space="preserve">2.3 Анализ процесса регулирования  электронных денег в АО </w:t>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3 ПРОБЛЕМЫ И ПЕРСПЕКТИВЫ РАЗВИТИЯ ЭЛЕКТРОННЫХ ДЕНЕГ  КАК ЭЛЕМЕНТА НАЦИОНАЛЬНОЙ ПЛАТЁЖНОЙ СИСТЕМЫ РЕСПУБЛИКИ КАЗАХСТАН</w:t>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3.1  Совершенствование и перспективы развития рынка электронных денег в Республике Казахстан</w:t>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 xml:space="preserve">3.2 Основные направления оптимизации процесса регулирования  электронных денег в АО </w:t>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Заключение</w:t>
            </w:r>
            <w:r w:rsidRPr="00502707">
              <w:rPr>
                <w:rFonts w:ascii="Times New Roman" w:eastAsia="Times New Roman" w:hAnsi="Times New Roman" w:cs="Times New Roman"/>
                <w:color w:val="000000"/>
                <w:position w:val="-6"/>
                <w:sz w:val="28"/>
                <w:szCs w:val="28"/>
                <w:lang w:eastAsia="ru-RU"/>
              </w:rPr>
              <w:tab/>
            </w: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F351AE">
        <w:tc>
          <w:tcPr>
            <w:tcW w:w="9322" w:type="dxa"/>
          </w:tcPr>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Список использованных источников</w:t>
            </w:r>
            <w:r w:rsidRPr="00502707">
              <w:rPr>
                <w:rFonts w:ascii="Times New Roman" w:eastAsia="Times New Roman" w:hAnsi="Times New Roman" w:cs="Times New Roman"/>
                <w:color w:val="000000"/>
                <w:position w:val="-6"/>
                <w:sz w:val="28"/>
                <w:szCs w:val="28"/>
                <w:lang w:eastAsia="ru-RU"/>
              </w:rPr>
              <w:tab/>
            </w: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Pr="00502707" w:rsidRDefault="00502707" w:rsidP="00502707">
            <w:pPr>
              <w:widowControl w:val="0"/>
              <w:spacing w:after="0" w:line="240" w:lineRule="auto"/>
              <w:ind w:right="-1"/>
              <w:jc w:val="center"/>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lastRenderedPageBreak/>
              <w:t>ЗАКЛЮЧЕНИЕ</w:t>
            </w:r>
          </w:p>
          <w:p w:rsidR="00502707" w:rsidRPr="00502707" w:rsidRDefault="00502707" w:rsidP="00502707">
            <w:pPr>
              <w:widowControl w:val="0"/>
              <w:spacing w:after="0" w:line="240" w:lineRule="auto"/>
              <w:ind w:right="-1" w:firstLine="709"/>
              <w:jc w:val="both"/>
              <w:rPr>
                <w:rFonts w:ascii="Times New Roman" w:eastAsia="Calibri" w:hAnsi="Times New Roman" w:cs="Times New Roman"/>
                <w:color w:val="000000"/>
                <w:sz w:val="28"/>
                <w:szCs w:val="28"/>
              </w:rPr>
            </w:pPr>
          </w:p>
          <w:p w:rsidR="00502707" w:rsidRPr="00502707" w:rsidRDefault="00502707" w:rsidP="00502707">
            <w:pPr>
              <w:widowControl w:val="0"/>
              <w:spacing w:after="0" w:line="240" w:lineRule="auto"/>
              <w:ind w:right="-1" w:firstLine="709"/>
              <w:jc w:val="both"/>
              <w:rPr>
                <w:rFonts w:ascii="Times New Roman" w:eastAsia="Calibri" w:hAnsi="Times New Roman" w:cs="Times New Roman"/>
                <w:color w:val="000000"/>
                <w:sz w:val="28"/>
                <w:szCs w:val="28"/>
              </w:rPr>
            </w:pPr>
          </w:p>
          <w:p w:rsidR="00502707" w:rsidRPr="00502707" w:rsidRDefault="00502707" w:rsidP="00502707">
            <w:pPr>
              <w:widowControl w:val="0"/>
              <w:tabs>
                <w:tab w:val="left" w:pos="966"/>
                <w:tab w:val="left" w:pos="1134"/>
              </w:tabs>
              <w:spacing w:after="0" w:line="240" w:lineRule="auto"/>
              <w:ind w:right="-1" w:firstLine="709"/>
              <w:jc w:val="both"/>
              <w:rPr>
                <w:rFonts w:ascii="Times New Roman" w:eastAsia="Calibri" w:hAnsi="Times New Roman" w:cs="Times New Roman"/>
                <w:color w:val="000000"/>
                <w:sz w:val="28"/>
                <w:szCs w:val="28"/>
              </w:rPr>
            </w:pPr>
            <w:r w:rsidRPr="00502707">
              <w:rPr>
                <w:rFonts w:ascii="Times New Roman" w:eastAsia="Calibri" w:hAnsi="Times New Roman" w:cs="Times New Roman"/>
                <w:color w:val="000000"/>
                <w:sz w:val="28"/>
                <w:szCs w:val="28"/>
              </w:rPr>
              <w:t>На сегодняшний день существуют разные формы денег, одной из которых являются электронные деньги, которые становятся очень популярными. За последний период электронные деньги успешно прижились на казахстанском рынке. Взяв за основание действующие западные системы электронных денег, были образованы многочисленные аналоги.</w:t>
            </w:r>
          </w:p>
          <w:p w:rsidR="00502707" w:rsidRPr="00502707" w:rsidRDefault="00502707" w:rsidP="00502707">
            <w:pPr>
              <w:widowControl w:val="0"/>
              <w:tabs>
                <w:tab w:val="left" w:pos="966"/>
                <w:tab w:val="left" w:pos="1134"/>
              </w:tabs>
              <w:spacing w:after="0" w:line="240" w:lineRule="auto"/>
              <w:ind w:right="-1" w:firstLine="709"/>
              <w:jc w:val="both"/>
              <w:rPr>
                <w:rFonts w:ascii="Times New Roman" w:eastAsia="Calibri" w:hAnsi="Times New Roman" w:cs="Times New Roman"/>
                <w:color w:val="000000"/>
                <w:sz w:val="28"/>
                <w:szCs w:val="28"/>
              </w:rPr>
            </w:pPr>
            <w:r w:rsidRPr="00502707">
              <w:rPr>
                <w:rFonts w:ascii="Times New Roman" w:eastAsia="Calibri" w:hAnsi="Times New Roman" w:cs="Times New Roman"/>
                <w:color w:val="000000"/>
                <w:sz w:val="28"/>
                <w:szCs w:val="28"/>
              </w:rPr>
              <w:t xml:space="preserve"> Развитию рынка помогло широкое распространение доступа в интернет, а </w:t>
            </w:r>
            <w:proofErr w:type="gramStart"/>
            <w:r w:rsidRPr="00502707">
              <w:rPr>
                <w:rFonts w:ascii="Times New Roman" w:eastAsia="Calibri" w:hAnsi="Times New Roman" w:cs="Times New Roman"/>
                <w:color w:val="000000"/>
                <w:sz w:val="28"/>
                <w:szCs w:val="28"/>
              </w:rPr>
              <w:t>так же</w:t>
            </w:r>
            <w:proofErr w:type="gramEnd"/>
            <w:r w:rsidRPr="00502707">
              <w:rPr>
                <w:rFonts w:ascii="Times New Roman" w:eastAsia="Calibri" w:hAnsi="Times New Roman" w:cs="Times New Roman"/>
                <w:color w:val="000000"/>
                <w:sz w:val="28"/>
                <w:szCs w:val="28"/>
              </w:rPr>
              <w:t xml:space="preserve"> осознание преимущественных аспектов данного способа расчетных операций. </w:t>
            </w:r>
          </w:p>
          <w:p w:rsidR="00502707" w:rsidRPr="00502707" w:rsidRDefault="00502707" w:rsidP="00502707">
            <w:pPr>
              <w:spacing w:after="0" w:line="240" w:lineRule="auto"/>
              <w:ind w:firstLine="709"/>
              <w:jc w:val="both"/>
              <w:rPr>
                <w:rFonts w:ascii="Times New Roman" w:eastAsia="Times New Roman" w:hAnsi="Times New Roman" w:cs="Times New Roman"/>
                <w:color w:val="000000"/>
                <w:position w:val="-6"/>
                <w:sz w:val="28"/>
                <w:szCs w:val="28"/>
                <w:lang w:eastAsia="ru-RU"/>
              </w:rPr>
            </w:pPr>
            <w:r w:rsidRPr="00502707">
              <w:rPr>
                <w:rFonts w:ascii="Times New Roman" w:eastAsia="Times New Roman" w:hAnsi="Times New Roman" w:cs="Times New Roman"/>
                <w:color w:val="000000"/>
                <w:position w:val="-6"/>
                <w:sz w:val="28"/>
                <w:szCs w:val="28"/>
                <w:lang w:eastAsia="ru-RU"/>
              </w:rPr>
              <w:t>Рассматривая электронные инструменты как экономическую категорию, можно сделать вывод, что они могут легко принимать характеристики стоимости (чек, банковская карта) или наличные деньги. Аналогично предусмотрена возможность "пропуска" банковской системы при расчете электронной наличностью.</w:t>
            </w: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p w:rsidR="00502707" w:rsidRPr="00502707" w:rsidRDefault="00502707" w:rsidP="00502707">
            <w:pPr>
              <w:spacing w:line="240" w:lineRule="auto"/>
              <w:jc w:val="center"/>
              <w:rPr>
                <w:rFonts w:ascii="Times New Roman" w:eastAsia="Times New Roman" w:hAnsi="Times New Roman" w:cs="Times New Roman"/>
                <w:color w:val="000000"/>
                <w:position w:val="-6"/>
                <w:sz w:val="28"/>
                <w:szCs w:val="28"/>
                <w:lang w:eastAsia="ru-RU"/>
              </w:rPr>
            </w:pPr>
            <w:bookmarkStart w:id="0" w:name="_GoBack"/>
            <w:r w:rsidRPr="00502707">
              <w:rPr>
                <w:rFonts w:ascii="Times New Roman" w:eastAsia="Times New Roman" w:hAnsi="Times New Roman" w:cs="Times New Roman"/>
                <w:color w:val="000000"/>
                <w:position w:val="-6"/>
                <w:sz w:val="28"/>
                <w:szCs w:val="28"/>
                <w:lang w:eastAsia="ru-RU"/>
              </w:rPr>
              <w:lastRenderedPageBreak/>
              <w:t>СПИСОК ИСПОЛЬЗОВАННЫХ ИСТОЧНИКОВ</w:t>
            </w:r>
          </w:p>
          <w:p w:rsidR="00502707" w:rsidRPr="00502707" w:rsidRDefault="00502707" w:rsidP="00502707">
            <w:pPr>
              <w:widowControl w:val="0"/>
              <w:spacing w:line="240" w:lineRule="auto"/>
              <w:ind w:right="-1" w:firstLine="709"/>
              <w:jc w:val="both"/>
              <w:rPr>
                <w:rFonts w:ascii="Times New Roman" w:hAnsi="Times New Roman" w:cs="Times New Roman"/>
                <w:color w:val="000000"/>
                <w:sz w:val="28"/>
                <w:szCs w:val="28"/>
              </w:rPr>
            </w:pPr>
          </w:p>
          <w:p w:rsidR="00502707" w:rsidRPr="00502707" w:rsidRDefault="00502707" w:rsidP="00502707">
            <w:pPr>
              <w:widowControl w:val="0"/>
              <w:spacing w:line="240" w:lineRule="auto"/>
              <w:ind w:right="-1" w:firstLine="709"/>
              <w:jc w:val="both"/>
              <w:rPr>
                <w:rFonts w:ascii="Times New Roman" w:hAnsi="Times New Roman" w:cs="Times New Roman"/>
                <w:color w:val="000000"/>
                <w:sz w:val="28"/>
                <w:szCs w:val="28"/>
              </w:rPr>
            </w:pPr>
          </w:p>
          <w:p w:rsidR="00502707" w:rsidRPr="00502707" w:rsidRDefault="00502707" w:rsidP="00502707">
            <w:pPr>
              <w:widowControl w:val="0"/>
              <w:numPr>
                <w:ilvl w:val="0"/>
                <w:numId w:val="1"/>
              </w:numPr>
              <w:tabs>
                <w:tab w:val="left" w:pos="1276"/>
              </w:tabs>
              <w:spacing w:after="0" w:line="240" w:lineRule="auto"/>
              <w:ind w:left="0" w:right="-1" w:firstLine="709"/>
              <w:jc w:val="both"/>
              <w:rPr>
                <w:rFonts w:ascii="Times New Roman" w:hAnsi="Times New Roman" w:cs="Times New Roman"/>
                <w:color w:val="000000"/>
                <w:sz w:val="28"/>
                <w:szCs w:val="28"/>
              </w:rPr>
            </w:pPr>
            <w:proofErr w:type="spellStart"/>
            <w:r w:rsidRPr="00502707">
              <w:rPr>
                <w:rFonts w:ascii="Times New Roman" w:hAnsi="Times New Roman" w:cs="Times New Roman"/>
                <w:color w:val="000000"/>
                <w:sz w:val="28"/>
                <w:szCs w:val="28"/>
              </w:rPr>
              <w:t>Байзаков</w:t>
            </w:r>
            <w:proofErr w:type="spellEnd"/>
            <w:r w:rsidRPr="00502707">
              <w:rPr>
                <w:rFonts w:ascii="Times New Roman" w:hAnsi="Times New Roman" w:cs="Times New Roman"/>
                <w:color w:val="000000"/>
                <w:sz w:val="28"/>
                <w:szCs w:val="28"/>
              </w:rPr>
              <w:t xml:space="preserve"> С.Д. Экономика Казахстана. Стратегия развития. – А.: Ғылым,2018. – 327 с.</w:t>
            </w:r>
          </w:p>
          <w:p w:rsidR="00502707" w:rsidRPr="00502707" w:rsidRDefault="00502707" w:rsidP="00502707">
            <w:pPr>
              <w:widowControl w:val="0"/>
              <w:numPr>
                <w:ilvl w:val="0"/>
                <w:numId w:val="1"/>
              </w:numPr>
              <w:tabs>
                <w:tab w:val="left" w:pos="1276"/>
              </w:tabs>
              <w:spacing w:after="0" w:line="240" w:lineRule="auto"/>
              <w:ind w:left="0" w:right="-1" w:firstLine="709"/>
              <w:jc w:val="both"/>
              <w:rPr>
                <w:rFonts w:ascii="Times New Roman" w:hAnsi="Times New Roman" w:cs="Times New Roman"/>
                <w:color w:val="000000"/>
                <w:sz w:val="28"/>
                <w:szCs w:val="28"/>
              </w:rPr>
            </w:pPr>
            <w:proofErr w:type="spellStart"/>
            <w:r w:rsidRPr="00502707">
              <w:rPr>
                <w:rFonts w:ascii="Times New Roman" w:hAnsi="Times New Roman" w:cs="Times New Roman"/>
                <w:color w:val="000000"/>
                <w:sz w:val="28"/>
                <w:szCs w:val="28"/>
              </w:rPr>
              <w:t>Нурсеитов</w:t>
            </w:r>
            <w:proofErr w:type="spellEnd"/>
            <w:r w:rsidRPr="00502707">
              <w:rPr>
                <w:rFonts w:ascii="Times New Roman" w:hAnsi="Times New Roman" w:cs="Times New Roman"/>
                <w:color w:val="000000"/>
                <w:sz w:val="28"/>
                <w:szCs w:val="28"/>
              </w:rPr>
              <w:t xml:space="preserve"> Д. М. Электронные деньги. - А.: </w:t>
            </w:r>
            <w:proofErr w:type="spellStart"/>
            <w:r w:rsidRPr="00502707">
              <w:rPr>
                <w:rFonts w:ascii="Times New Roman" w:hAnsi="Times New Roman" w:cs="Times New Roman"/>
                <w:color w:val="000000"/>
                <w:sz w:val="28"/>
                <w:szCs w:val="28"/>
              </w:rPr>
              <w:t>Білім</w:t>
            </w:r>
            <w:proofErr w:type="spellEnd"/>
            <w:r w:rsidRPr="00502707">
              <w:rPr>
                <w:rFonts w:ascii="Times New Roman" w:hAnsi="Times New Roman" w:cs="Times New Roman"/>
                <w:color w:val="000000"/>
                <w:sz w:val="28"/>
                <w:szCs w:val="28"/>
              </w:rPr>
              <w:t>, 2017. –  350 с.</w:t>
            </w:r>
          </w:p>
          <w:p w:rsidR="00502707" w:rsidRPr="00502707" w:rsidRDefault="00502707" w:rsidP="00502707">
            <w:pPr>
              <w:widowControl w:val="0"/>
              <w:numPr>
                <w:ilvl w:val="0"/>
                <w:numId w:val="1"/>
              </w:numPr>
              <w:tabs>
                <w:tab w:val="left" w:pos="1276"/>
              </w:tabs>
              <w:spacing w:after="0" w:line="240" w:lineRule="auto"/>
              <w:ind w:left="0" w:right="-1" w:firstLine="709"/>
              <w:jc w:val="both"/>
              <w:rPr>
                <w:rFonts w:ascii="Times New Roman" w:hAnsi="Times New Roman" w:cs="Times New Roman"/>
                <w:color w:val="000000"/>
                <w:sz w:val="28"/>
                <w:szCs w:val="28"/>
              </w:rPr>
            </w:pPr>
            <w:proofErr w:type="gramStart"/>
            <w:r w:rsidRPr="00502707">
              <w:rPr>
                <w:rFonts w:ascii="Times New Roman" w:hAnsi="Times New Roman" w:cs="Times New Roman"/>
                <w:color w:val="000000"/>
                <w:sz w:val="28"/>
                <w:szCs w:val="28"/>
              </w:rPr>
              <w:t>Нурмухамедов  Т.С.</w:t>
            </w:r>
            <w:proofErr w:type="gramEnd"/>
            <w:r w:rsidRPr="00502707">
              <w:rPr>
                <w:rFonts w:ascii="Times New Roman" w:hAnsi="Times New Roman" w:cs="Times New Roman"/>
                <w:color w:val="000000"/>
                <w:sz w:val="28"/>
                <w:szCs w:val="28"/>
              </w:rPr>
              <w:t xml:space="preserve"> Электронная система денежных расчетов: Учебное пособие.  - А.: </w:t>
            </w:r>
            <w:proofErr w:type="spellStart"/>
            <w:r w:rsidRPr="00502707">
              <w:rPr>
                <w:rFonts w:ascii="Times New Roman" w:hAnsi="Times New Roman" w:cs="Times New Roman"/>
                <w:color w:val="000000"/>
                <w:sz w:val="28"/>
                <w:szCs w:val="28"/>
              </w:rPr>
              <w:t>Ғылым</w:t>
            </w:r>
            <w:proofErr w:type="spellEnd"/>
            <w:r w:rsidRPr="00502707">
              <w:rPr>
                <w:rFonts w:ascii="Times New Roman" w:hAnsi="Times New Roman" w:cs="Times New Roman"/>
                <w:color w:val="000000"/>
                <w:sz w:val="28"/>
                <w:szCs w:val="28"/>
              </w:rPr>
              <w:t>, 2018. – 180 с.</w:t>
            </w:r>
          </w:p>
          <w:p w:rsidR="00502707" w:rsidRPr="00502707" w:rsidRDefault="00502707" w:rsidP="00502707">
            <w:pPr>
              <w:widowControl w:val="0"/>
              <w:numPr>
                <w:ilvl w:val="0"/>
                <w:numId w:val="1"/>
              </w:numPr>
              <w:tabs>
                <w:tab w:val="left" w:pos="1276"/>
              </w:tabs>
              <w:spacing w:after="0" w:line="240" w:lineRule="auto"/>
              <w:ind w:left="0" w:right="-1" w:firstLine="709"/>
              <w:jc w:val="both"/>
              <w:rPr>
                <w:rFonts w:ascii="Times New Roman" w:hAnsi="Times New Roman" w:cs="Times New Roman"/>
                <w:color w:val="000000"/>
                <w:sz w:val="28"/>
                <w:szCs w:val="28"/>
              </w:rPr>
            </w:pPr>
            <w:proofErr w:type="spellStart"/>
            <w:r w:rsidRPr="00502707">
              <w:rPr>
                <w:rFonts w:ascii="Times New Roman" w:hAnsi="Times New Roman" w:cs="Times New Roman"/>
                <w:color w:val="000000"/>
                <w:sz w:val="28"/>
                <w:szCs w:val="28"/>
              </w:rPr>
              <w:t>Достов</w:t>
            </w:r>
            <w:proofErr w:type="spellEnd"/>
            <w:r w:rsidRPr="00502707">
              <w:rPr>
                <w:rFonts w:ascii="Times New Roman" w:hAnsi="Times New Roman" w:cs="Times New Roman"/>
                <w:color w:val="000000"/>
                <w:sz w:val="28"/>
                <w:szCs w:val="28"/>
              </w:rPr>
              <w:t xml:space="preserve">, В.Л. Виртуальные валюты и </w:t>
            </w:r>
            <w:proofErr w:type="spellStart"/>
            <w:r w:rsidRPr="00502707">
              <w:rPr>
                <w:rFonts w:ascii="Times New Roman" w:hAnsi="Times New Roman" w:cs="Times New Roman"/>
                <w:color w:val="000000"/>
                <w:sz w:val="28"/>
                <w:szCs w:val="28"/>
              </w:rPr>
              <w:t>криптовалюты</w:t>
            </w:r>
            <w:proofErr w:type="spellEnd"/>
            <w:r w:rsidRPr="00502707">
              <w:rPr>
                <w:rFonts w:ascii="Times New Roman" w:hAnsi="Times New Roman" w:cs="Times New Roman"/>
                <w:color w:val="000000"/>
                <w:sz w:val="28"/>
                <w:szCs w:val="28"/>
              </w:rPr>
              <w:t xml:space="preserve">: новые возможности или новые риски? / В.Л. </w:t>
            </w:r>
            <w:proofErr w:type="spellStart"/>
            <w:r w:rsidRPr="00502707">
              <w:rPr>
                <w:rFonts w:ascii="Times New Roman" w:hAnsi="Times New Roman" w:cs="Times New Roman"/>
                <w:color w:val="000000"/>
                <w:sz w:val="28"/>
                <w:szCs w:val="28"/>
              </w:rPr>
              <w:t>Достов</w:t>
            </w:r>
            <w:proofErr w:type="spellEnd"/>
            <w:r w:rsidRPr="00502707">
              <w:rPr>
                <w:rFonts w:ascii="Times New Roman" w:hAnsi="Times New Roman" w:cs="Times New Roman"/>
                <w:color w:val="000000"/>
                <w:sz w:val="28"/>
                <w:szCs w:val="28"/>
              </w:rPr>
              <w:t xml:space="preserve">, П.М. Шуст // Финансовая безопасность. - 2021. - №3. - C. 61-64. </w:t>
            </w:r>
          </w:p>
          <w:p w:rsidR="00502707" w:rsidRPr="00502707" w:rsidRDefault="00502707" w:rsidP="00502707">
            <w:pPr>
              <w:widowControl w:val="0"/>
              <w:numPr>
                <w:ilvl w:val="0"/>
                <w:numId w:val="1"/>
              </w:numPr>
              <w:tabs>
                <w:tab w:val="left" w:pos="1276"/>
              </w:tabs>
              <w:spacing w:after="0" w:line="240" w:lineRule="auto"/>
              <w:ind w:left="0" w:right="-1" w:firstLine="709"/>
              <w:jc w:val="both"/>
              <w:rPr>
                <w:rFonts w:ascii="Times New Roman" w:hAnsi="Times New Roman" w:cs="Times New Roman"/>
                <w:color w:val="000000"/>
                <w:sz w:val="28"/>
                <w:szCs w:val="28"/>
              </w:rPr>
            </w:pPr>
            <w:proofErr w:type="spellStart"/>
            <w:r w:rsidRPr="00502707">
              <w:rPr>
                <w:rFonts w:ascii="Times New Roman" w:hAnsi="Times New Roman" w:cs="Times New Roman"/>
                <w:color w:val="000000"/>
                <w:sz w:val="28"/>
                <w:szCs w:val="28"/>
              </w:rPr>
              <w:t>Егиазарян</w:t>
            </w:r>
            <w:proofErr w:type="spellEnd"/>
            <w:r w:rsidRPr="00502707">
              <w:rPr>
                <w:rFonts w:ascii="Times New Roman" w:hAnsi="Times New Roman" w:cs="Times New Roman"/>
                <w:color w:val="000000"/>
                <w:sz w:val="28"/>
                <w:szCs w:val="28"/>
              </w:rPr>
              <w:t xml:space="preserve">, Ш.П. Понятие электронных денег / Ш.П. </w:t>
            </w:r>
            <w:proofErr w:type="spellStart"/>
            <w:r w:rsidRPr="00502707">
              <w:rPr>
                <w:rFonts w:ascii="Times New Roman" w:hAnsi="Times New Roman" w:cs="Times New Roman"/>
                <w:color w:val="000000"/>
                <w:sz w:val="28"/>
                <w:szCs w:val="28"/>
              </w:rPr>
              <w:t>Егиазарян</w:t>
            </w:r>
            <w:proofErr w:type="spellEnd"/>
            <w:r w:rsidRPr="00502707">
              <w:rPr>
                <w:rFonts w:ascii="Times New Roman" w:hAnsi="Times New Roman" w:cs="Times New Roman"/>
                <w:color w:val="000000"/>
                <w:sz w:val="28"/>
                <w:szCs w:val="28"/>
              </w:rPr>
              <w:t xml:space="preserve"> // Банки и технологии. - 2020. - №3. - C. 72-76. </w:t>
            </w:r>
          </w:p>
          <w:bookmarkEnd w:id="0"/>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r w:rsidR="00502707" w:rsidRPr="00502707" w:rsidTr="00502707">
        <w:trPr>
          <w:trHeight w:val="140"/>
        </w:trPr>
        <w:tc>
          <w:tcPr>
            <w:tcW w:w="9322" w:type="dxa"/>
          </w:tcPr>
          <w:p w:rsidR="00502707" w:rsidRPr="00502707" w:rsidRDefault="00502707" w:rsidP="00502707">
            <w:pPr>
              <w:spacing w:after="0" w:line="240" w:lineRule="auto"/>
              <w:rPr>
                <w:rFonts w:ascii="Times New Roman" w:eastAsia="Times New Roman" w:hAnsi="Times New Roman" w:cs="Times New Roman"/>
                <w:color w:val="000000"/>
                <w:position w:val="-6"/>
                <w:sz w:val="28"/>
                <w:szCs w:val="28"/>
                <w:lang w:eastAsia="ru-RU"/>
              </w:rPr>
            </w:pPr>
          </w:p>
        </w:tc>
        <w:tc>
          <w:tcPr>
            <w:tcW w:w="532" w:type="dxa"/>
          </w:tcPr>
          <w:p w:rsidR="00502707" w:rsidRPr="00502707" w:rsidRDefault="00502707" w:rsidP="00502707">
            <w:pPr>
              <w:spacing w:after="0" w:line="240" w:lineRule="auto"/>
              <w:jc w:val="center"/>
              <w:rPr>
                <w:rFonts w:ascii="Times New Roman" w:eastAsia="Times New Roman" w:hAnsi="Times New Roman" w:cs="Times New Roman"/>
                <w:color w:val="000000"/>
                <w:position w:val="-6"/>
                <w:sz w:val="28"/>
                <w:szCs w:val="28"/>
                <w:lang w:eastAsia="ru-RU"/>
              </w:rPr>
            </w:pPr>
          </w:p>
        </w:tc>
      </w:tr>
    </w:tbl>
    <w:p w:rsidR="00502707" w:rsidRPr="00502707" w:rsidRDefault="00502707" w:rsidP="00502707">
      <w:pPr>
        <w:rPr>
          <w:rFonts w:ascii="Times New Roman" w:hAnsi="Times New Roman" w:cs="Times New Roman"/>
          <w:sz w:val="28"/>
          <w:szCs w:val="28"/>
        </w:rPr>
      </w:pPr>
    </w:p>
    <w:sectPr w:rsidR="00502707" w:rsidRPr="00502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F0ECD"/>
    <w:multiLevelType w:val="hybridMultilevel"/>
    <w:tmpl w:val="12886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B5"/>
    <w:rsid w:val="00502707"/>
    <w:rsid w:val="00F06515"/>
    <w:rsid w:val="00F6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0D84"/>
  <w15:chartTrackingRefBased/>
  <w15:docId w15:val="{840933F5-04C6-4F36-BEFA-BE2AB70C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2022-10-13T06:51:00Z</dcterms:created>
  <dcterms:modified xsi:type="dcterms:W3CDTF">2022-10-13T06:54:00Z</dcterms:modified>
</cp:coreProperties>
</file>