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FE" w:rsidRDefault="009C0C32" w:rsidP="009C0C32">
      <w:pPr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>
        <w:rPr>
          <w:rFonts w:ascii="Times New Roman" w:eastAsia="Calibri" w:hAnsi="Times New Roman" w:cs="Times New Roman"/>
          <w:caps/>
          <w:sz w:val="28"/>
          <w:szCs w:val="28"/>
        </w:rPr>
        <w:t>Др__</w:t>
      </w:r>
      <w:r>
        <w:rPr>
          <w:rFonts w:ascii="Times New Roman" w:eastAsia="Calibri" w:hAnsi="Times New Roman" w:cs="Times New Roman"/>
          <w:caps/>
          <w:sz w:val="28"/>
          <w:szCs w:val="28"/>
        </w:rPr>
        <w:t>ПОЛИТИКА БЕЗУБЫТОЧНОЙ ДЕЯТЕЛЬНОСТИ                     ОРГАНИЗАЦИИ И РЕЗЕРВЫ ЭКОНОМИЧЕСКОГО РОСТА</w:t>
      </w:r>
    </w:p>
    <w:p w:rsidR="009C0C32" w:rsidRDefault="009C0C32" w:rsidP="009C0C32">
      <w:pPr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>
        <w:rPr>
          <w:rFonts w:ascii="Times New Roman" w:eastAsia="Calibri" w:hAnsi="Times New Roman" w:cs="Times New Roman"/>
          <w:caps/>
          <w:sz w:val="28"/>
          <w:szCs w:val="28"/>
        </w:rPr>
        <w:t>стр_70</w:t>
      </w:r>
    </w:p>
    <w:p w:rsidR="009C0C32" w:rsidRPr="009C0C32" w:rsidRDefault="009C0C32" w:rsidP="009C0C32">
      <w:pPr>
        <w:pStyle w:val="11"/>
        <w:tabs>
          <w:tab w:val="right" w:leader="dot" w:pos="9571"/>
        </w:tabs>
        <w:spacing w:after="0" w:line="240" w:lineRule="auto"/>
        <w:ind w:right="567"/>
        <w:rPr>
          <w:rFonts w:ascii="Times New Roman" w:hAnsi="Times New Roman"/>
          <w:noProof/>
          <w:sz w:val="28"/>
          <w:szCs w:val="28"/>
        </w:rPr>
      </w:pPr>
      <w:hyperlink w:anchor="_Toc189768200" w:history="1">
        <w:r w:rsidRPr="009C0C32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u w:val="none"/>
          </w:rPr>
          <w:t>ВВЕДЕНИЕ</w:t>
        </w:r>
        <w:r>
          <w:rPr>
            <w:rFonts w:ascii="Times New Roman" w:hAnsi="Times New Roman"/>
            <w:noProof/>
            <w:webHidden/>
            <w:sz w:val="28"/>
            <w:szCs w:val="28"/>
          </w:rPr>
          <w:t>=</w:t>
        </w:r>
      </w:hyperlink>
    </w:p>
    <w:p w:rsidR="009C0C32" w:rsidRPr="009C0C32" w:rsidRDefault="009C0C32" w:rsidP="009C0C32">
      <w:pPr>
        <w:pStyle w:val="11"/>
        <w:tabs>
          <w:tab w:val="right" w:leader="dot" w:pos="9571"/>
        </w:tabs>
        <w:spacing w:after="0" w:line="240" w:lineRule="auto"/>
        <w:ind w:right="567"/>
        <w:rPr>
          <w:rFonts w:ascii="Times New Roman" w:hAnsi="Times New Roman"/>
          <w:noProof/>
          <w:sz w:val="28"/>
          <w:szCs w:val="28"/>
        </w:rPr>
      </w:pPr>
      <w:hyperlink w:anchor="_Toc189768201" w:history="1">
        <w:r w:rsidRPr="009C0C32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u w:val="none"/>
          </w:rPr>
          <w:t>ГЛАВА 1. ТЕОРЕТИЧЕСКИЕ АСПЕКТЫ БЕЗУБЫТОЧНОСТИ</w:t>
        </w:r>
        <w:r w:rsidRPr="009C0C32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ДЕЯТЕЛЬНОСТИ</w:t>
        </w:r>
        <w:r w:rsidRPr="009C0C32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u w:val="none"/>
          </w:rPr>
          <w:t xml:space="preserve"> ОРГАНИЗАЦИИ</w:t>
        </w:r>
        <w:r>
          <w:rPr>
            <w:rFonts w:ascii="Times New Roman" w:hAnsi="Times New Roman"/>
            <w:noProof/>
            <w:webHidden/>
            <w:sz w:val="28"/>
            <w:szCs w:val="28"/>
          </w:rPr>
          <w:t>=</w:t>
        </w:r>
      </w:hyperlink>
    </w:p>
    <w:p w:rsidR="009C0C32" w:rsidRPr="009C0C32" w:rsidRDefault="009C0C32" w:rsidP="009C0C32">
      <w:pPr>
        <w:pStyle w:val="2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9768202" w:history="1">
        <w:r w:rsidRPr="009C0C32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 xml:space="preserve">1.1 Безубыточность </w:t>
        </w:r>
        <w:r w:rsidRPr="009C0C3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деятельности</w:t>
        </w:r>
        <w:r w:rsidRPr="009C0C32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 xml:space="preserve"> организации как основа ее эффективности</w:t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=</w:t>
        </w:r>
      </w:hyperlink>
    </w:p>
    <w:p w:rsidR="009C0C32" w:rsidRPr="009C0C32" w:rsidRDefault="009C0C32" w:rsidP="009C0C32">
      <w:pPr>
        <w:pStyle w:val="2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9768203" w:history="1">
        <w:r w:rsidRPr="009C0C32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1.2 Методы анализа безубыточной деятельности организации</w:t>
        </w:r>
      </w:hyperlink>
    </w:p>
    <w:p w:rsidR="009C0C32" w:rsidRPr="009C0C32" w:rsidRDefault="009C0C32" w:rsidP="009C0C32">
      <w:pPr>
        <w:pStyle w:val="2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9768204" w:history="1">
        <w:r w:rsidRPr="009C0C32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1.3 Резервы экономического роста организации</w:t>
        </w:r>
      </w:hyperlink>
    </w:p>
    <w:p w:rsidR="009C0C32" w:rsidRPr="009C0C32" w:rsidRDefault="009C0C32" w:rsidP="009C0C32">
      <w:pPr>
        <w:pStyle w:val="11"/>
        <w:tabs>
          <w:tab w:val="right" w:leader="dot" w:pos="9571"/>
        </w:tabs>
        <w:spacing w:after="0" w:line="240" w:lineRule="auto"/>
        <w:ind w:right="567"/>
        <w:rPr>
          <w:rFonts w:ascii="Times New Roman" w:hAnsi="Times New Roman"/>
          <w:noProof/>
          <w:sz w:val="28"/>
          <w:szCs w:val="28"/>
        </w:rPr>
      </w:pPr>
      <w:hyperlink w:anchor="_Toc189768205" w:history="1">
        <w:r w:rsidRPr="009C0C32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u w:val="none"/>
          </w:rPr>
          <w:t xml:space="preserve">ГЛАВА 2. АНАЛИЗ БЕЗУБЫТОЧНОСТИ ДЕЯТЕЛЬНОСТИ ТОО </w:t>
        </w:r>
      </w:hyperlink>
    </w:p>
    <w:p w:rsidR="009C0C32" w:rsidRPr="009C0C32" w:rsidRDefault="009C0C32" w:rsidP="009C0C32">
      <w:pPr>
        <w:pStyle w:val="2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9768206" w:history="1">
        <w:r w:rsidRPr="009C0C3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2.1 Организационно-экономическая характеристика </w:t>
        </w:r>
        <w:r w:rsidRPr="009C0C32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ТОО </w:t>
        </w:r>
      </w:hyperlink>
    </w:p>
    <w:p w:rsidR="009C0C32" w:rsidRPr="009C0C32" w:rsidRDefault="009C0C32" w:rsidP="009C0C32">
      <w:pPr>
        <w:pStyle w:val="2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9768207" w:history="1">
        <w:r w:rsidRPr="009C0C32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 xml:space="preserve">2.2 </w:t>
        </w:r>
        <w:r w:rsidRPr="009C0C3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Анализ финансового состояния </w:t>
        </w:r>
        <w:r w:rsidRPr="009C0C32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ТОО </w:t>
        </w:r>
      </w:hyperlink>
    </w:p>
    <w:p w:rsidR="009C0C32" w:rsidRPr="009C0C32" w:rsidRDefault="009C0C32" w:rsidP="009C0C32">
      <w:pPr>
        <w:pStyle w:val="2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9768208" w:history="1">
        <w:r w:rsidRPr="009C0C3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2.3 Анализ безубыточной деятельности организации ТОО </w:t>
        </w:r>
      </w:hyperlink>
    </w:p>
    <w:p w:rsidR="009C0C32" w:rsidRPr="009C0C32" w:rsidRDefault="009C0C32" w:rsidP="009C0C32">
      <w:pPr>
        <w:pStyle w:val="11"/>
        <w:tabs>
          <w:tab w:val="right" w:leader="dot" w:pos="9571"/>
        </w:tabs>
        <w:spacing w:after="0" w:line="240" w:lineRule="auto"/>
        <w:ind w:right="567"/>
        <w:rPr>
          <w:rFonts w:ascii="Times New Roman" w:hAnsi="Times New Roman"/>
          <w:noProof/>
          <w:sz w:val="28"/>
          <w:szCs w:val="28"/>
        </w:rPr>
      </w:pPr>
      <w:hyperlink w:anchor="_Toc189768209" w:history="1">
        <w:r w:rsidRPr="009C0C32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u w:val="none"/>
          </w:rPr>
          <w:t>ГЛАВА 3. РАЗРАБОТКА РЕКОМЕНДАЦИЙ ПО УПРАВЛЕНИЮ ФИНАНСОВЫМИ РЕЗУЛЬТАТАМИ С ЦЕЛЬЮ УЛУЧШЕНИЯ БЕЗУБЫТОЧНОЙ РАБОТЫ</w:t>
        </w:r>
      </w:hyperlink>
    </w:p>
    <w:p w:rsidR="009C0C32" w:rsidRPr="009C0C32" w:rsidRDefault="009C0C32" w:rsidP="009C0C32">
      <w:pPr>
        <w:pStyle w:val="2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9768210" w:history="1">
        <w:r w:rsidRPr="009C0C32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3.1 Рекомендации по улучшению управления финансовым результатом и безубыточной работы</w:t>
        </w:r>
      </w:hyperlink>
    </w:p>
    <w:p w:rsidR="009C0C32" w:rsidRPr="009C0C32" w:rsidRDefault="009C0C32" w:rsidP="009C0C32">
      <w:pPr>
        <w:pStyle w:val="2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9768211" w:history="1">
        <w:r w:rsidRPr="009C0C32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 xml:space="preserve">3.2. Оценка экономической эффективности предложенных мероприятий </w:t>
        </w:r>
        <w:r w:rsidRPr="009C0C32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ТОО </w:t>
        </w:r>
      </w:hyperlink>
    </w:p>
    <w:p w:rsidR="009C0C32" w:rsidRPr="009C0C32" w:rsidRDefault="009C0C32" w:rsidP="009C0C32">
      <w:pPr>
        <w:pStyle w:val="11"/>
        <w:tabs>
          <w:tab w:val="right" w:leader="dot" w:pos="9571"/>
        </w:tabs>
        <w:spacing w:after="0" w:line="240" w:lineRule="auto"/>
        <w:ind w:right="567"/>
        <w:rPr>
          <w:rFonts w:ascii="Times New Roman" w:hAnsi="Times New Roman"/>
          <w:noProof/>
          <w:sz w:val="28"/>
          <w:szCs w:val="28"/>
        </w:rPr>
      </w:pPr>
      <w:hyperlink w:anchor="_Toc189768212" w:history="1">
        <w:r w:rsidRPr="009C0C32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9C0C32" w:rsidRPr="009C0C32" w:rsidRDefault="009C0C32" w:rsidP="009C0C32">
      <w:pPr>
        <w:pStyle w:val="11"/>
        <w:tabs>
          <w:tab w:val="right" w:leader="dot" w:pos="9571"/>
        </w:tabs>
        <w:spacing w:after="0" w:line="240" w:lineRule="auto"/>
        <w:ind w:right="567"/>
        <w:rPr>
          <w:rFonts w:ascii="Times New Roman" w:hAnsi="Times New Roman"/>
          <w:noProof/>
          <w:sz w:val="28"/>
          <w:szCs w:val="28"/>
        </w:rPr>
      </w:pPr>
      <w:hyperlink w:anchor="_Toc189768213" w:history="1">
        <w:r w:rsidRPr="009C0C32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u w:val="none"/>
          </w:rPr>
          <w:t>СПИСОК ИСТОЧНИКОВ</w:t>
        </w:r>
      </w:hyperlink>
    </w:p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>
      <w:pPr>
        <w:pStyle w:val="1"/>
        <w:rPr>
          <w:rFonts w:eastAsia="Times New Roman"/>
          <w:lang w:eastAsia="ru-RU"/>
        </w:rPr>
      </w:pPr>
      <w:bookmarkStart w:id="0" w:name="_Toc189768212"/>
      <w:r w:rsidRPr="004C35A9">
        <w:rPr>
          <w:rFonts w:eastAsia="Times New Roman"/>
          <w:lang w:eastAsia="ru-RU"/>
        </w:rPr>
        <w:lastRenderedPageBreak/>
        <w:t>Заключение</w:t>
      </w:r>
      <w:bookmarkEnd w:id="0"/>
    </w:p>
    <w:p w:rsidR="009C0C32" w:rsidRDefault="009C0C32" w:rsidP="009C0C32">
      <w:pPr>
        <w:pStyle w:val="a4"/>
        <w:widowControl w:val="0"/>
        <w:tabs>
          <w:tab w:val="left" w:pos="858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C32" w:rsidRDefault="009C0C32" w:rsidP="009C0C32">
      <w:pPr>
        <w:pStyle w:val="a4"/>
        <w:widowControl w:val="0"/>
        <w:tabs>
          <w:tab w:val="left" w:pos="858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C32" w:rsidRPr="00BD7B05" w:rsidRDefault="009C0C32" w:rsidP="009C0C32">
      <w:pPr>
        <w:pStyle w:val="a4"/>
        <w:widowControl w:val="0"/>
        <w:tabs>
          <w:tab w:val="left" w:pos="858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C32" w:rsidRPr="005E481E" w:rsidRDefault="009C0C32" w:rsidP="009C0C32">
      <w:pPr>
        <w:pStyle w:val="a4"/>
        <w:widowControl w:val="0"/>
        <w:tabs>
          <w:tab w:val="left" w:pos="858"/>
          <w:tab w:val="left" w:pos="1134"/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81E">
        <w:rPr>
          <w:rFonts w:ascii="Times New Roman" w:hAnsi="Times New Roman" w:cs="Times New Roman"/>
          <w:sz w:val="28"/>
          <w:szCs w:val="28"/>
        </w:rPr>
        <w:t>По итогам проведенного исследования можно сделать следующие выводы:</w:t>
      </w:r>
    </w:p>
    <w:p w:rsidR="009C0C32" w:rsidRPr="00490C61" w:rsidRDefault="009C0C32" w:rsidP="009C0C32">
      <w:pPr>
        <w:pStyle w:val="a4"/>
        <w:widowControl w:val="0"/>
        <w:tabs>
          <w:tab w:val="left" w:pos="858"/>
          <w:tab w:val="left" w:pos="1134"/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0EA">
        <w:rPr>
          <w:rFonts w:ascii="Times New Roman" w:hAnsi="Times New Roman" w:cs="Times New Roman"/>
          <w:sz w:val="28"/>
          <w:szCs w:val="28"/>
        </w:rPr>
        <w:t xml:space="preserve">1) </w:t>
      </w:r>
      <w:r w:rsidRPr="00490C61">
        <w:rPr>
          <w:rFonts w:ascii="Times New Roman" w:hAnsi="Times New Roman" w:cs="Times New Roman"/>
          <w:sz w:val="28"/>
          <w:szCs w:val="28"/>
        </w:rPr>
        <w:t>Точка безубыточности, также известная как «точка безубыточности» и «точка возмещения затрат», обозначает момент, когда доходы компании становятся такими же высокими, как и ее расходы. Расчет точки безубыточности важен для любого бизнеса при его создании, а также во время его существования.</w:t>
      </w:r>
    </w:p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/>
    <w:p w:rsidR="009C0C32" w:rsidRDefault="009C0C32" w:rsidP="009C0C32">
      <w:pPr>
        <w:pStyle w:val="1"/>
        <w:rPr>
          <w:rFonts w:eastAsia="Times New Roman"/>
          <w:lang w:eastAsia="ru-RU"/>
        </w:rPr>
      </w:pPr>
      <w:bookmarkStart w:id="1" w:name="_Toc189768213"/>
      <w:r w:rsidRPr="004C35A9">
        <w:rPr>
          <w:rFonts w:eastAsia="Times New Roman"/>
          <w:lang w:eastAsia="ru-RU"/>
        </w:rPr>
        <w:t>Список источников</w:t>
      </w:r>
      <w:bookmarkEnd w:id="1"/>
    </w:p>
    <w:p w:rsidR="009C0C32" w:rsidRPr="008F029B" w:rsidRDefault="009C0C32" w:rsidP="009C0C32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</w:p>
    <w:p w:rsidR="009C0C32" w:rsidRPr="004E32DC" w:rsidRDefault="009C0C32" w:rsidP="009C0C32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pacing w:val="-6"/>
          <w:sz w:val="28"/>
          <w:lang w:val="ru-RU"/>
        </w:rPr>
      </w:pPr>
      <w:r w:rsidRPr="004E32DC">
        <w:rPr>
          <w:spacing w:val="-6"/>
          <w:sz w:val="28"/>
          <w:lang w:val="ru-RU"/>
        </w:rPr>
        <w:t xml:space="preserve">Анализ и диагностика финансово-хозяйственной деятельности </w:t>
      </w:r>
      <w:proofErr w:type="gramStart"/>
      <w:r w:rsidRPr="004E32DC">
        <w:rPr>
          <w:spacing w:val="-6"/>
          <w:sz w:val="28"/>
          <w:lang w:val="ru-RU"/>
        </w:rPr>
        <w:t>предприятия :</w:t>
      </w:r>
      <w:proofErr w:type="gramEnd"/>
      <w:r w:rsidRPr="004E32DC">
        <w:rPr>
          <w:spacing w:val="-6"/>
          <w:sz w:val="28"/>
          <w:lang w:val="ru-RU"/>
        </w:rPr>
        <w:t xml:space="preserve"> учебник / под ред. А.П. </w:t>
      </w:r>
      <w:proofErr w:type="spellStart"/>
      <w:r w:rsidRPr="004E32DC">
        <w:rPr>
          <w:spacing w:val="-6"/>
          <w:sz w:val="28"/>
          <w:lang w:val="ru-RU"/>
        </w:rPr>
        <w:t>Гарнова</w:t>
      </w:r>
      <w:proofErr w:type="spellEnd"/>
      <w:r w:rsidRPr="004E32DC">
        <w:rPr>
          <w:spacing w:val="-6"/>
          <w:sz w:val="28"/>
          <w:lang w:val="ru-RU"/>
        </w:rPr>
        <w:t xml:space="preserve">. – </w:t>
      </w:r>
      <w:proofErr w:type="gramStart"/>
      <w:r w:rsidRPr="004E32DC">
        <w:rPr>
          <w:spacing w:val="-6"/>
          <w:sz w:val="28"/>
          <w:lang w:val="ru-RU"/>
        </w:rPr>
        <w:t>Москва :</w:t>
      </w:r>
      <w:proofErr w:type="gramEnd"/>
      <w:r w:rsidRPr="004E32DC">
        <w:rPr>
          <w:spacing w:val="-6"/>
          <w:sz w:val="28"/>
          <w:lang w:val="ru-RU"/>
        </w:rPr>
        <w:t xml:space="preserve"> ИНФРА-М, 2022. – 366 с.</w:t>
      </w:r>
    </w:p>
    <w:p w:rsidR="009C0C32" w:rsidRPr="004E32DC" w:rsidRDefault="009C0C32" w:rsidP="009C0C3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567"/>
        <w:jc w:val="both"/>
        <w:rPr>
          <w:spacing w:val="-6"/>
          <w:sz w:val="28"/>
          <w:lang w:val="ru-RU"/>
        </w:rPr>
      </w:pPr>
      <w:proofErr w:type="spellStart"/>
      <w:r w:rsidRPr="004E32DC">
        <w:rPr>
          <w:spacing w:val="-6"/>
          <w:sz w:val="28"/>
          <w:lang w:val="ru-RU"/>
        </w:rPr>
        <w:t>Афоничкин</w:t>
      </w:r>
      <w:proofErr w:type="spellEnd"/>
      <w:r w:rsidRPr="004E32DC">
        <w:rPr>
          <w:spacing w:val="-6"/>
          <w:sz w:val="28"/>
          <w:lang w:val="ru-RU"/>
        </w:rPr>
        <w:t xml:space="preserve">, А. И., </w:t>
      </w:r>
      <w:proofErr w:type="spellStart"/>
      <w:r w:rsidRPr="004E32DC">
        <w:rPr>
          <w:spacing w:val="-6"/>
          <w:sz w:val="28"/>
          <w:lang w:val="ru-RU"/>
        </w:rPr>
        <w:t>Журова</w:t>
      </w:r>
      <w:proofErr w:type="spellEnd"/>
      <w:r w:rsidRPr="004E32DC">
        <w:rPr>
          <w:spacing w:val="-6"/>
          <w:sz w:val="28"/>
          <w:lang w:val="ru-RU"/>
        </w:rPr>
        <w:t xml:space="preserve">, Л. И., Михаленко Д. Г. Финансовый менеджмент в 2 частях. Часть 1. Методология. М.: </w:t>
      </w:r>
      <w:proofErr w:type="spellStart"/>
      <w:r w:rsidRPr="004E32DC">
        <w:rPr>
          <w:spacing w:val="-6"/>
          <w:sz w:val="28"/>
          <w:lang w:val="ru-RU"/>
        </w:rPr>
        <w:t>Юрайт</w:t>
      </w:r>
      <w:proofErr w:type="spellEnd"/>
      <w:r w:rsidRPr="004E32DC">
        <w:rPr>
          <w:spacing w:val="-6"/>
          <w:sz w:val="28"/>
          <w:lang w:val="ru-RU"/>
        </w:rPr>
        <w:t>. 2023. 218 с.</w:t>
      </w:r>
    </w:p>
    <w:p w:rsidR="009C0C32" w:rsidRPr="004E32DC" w:rsidRDefault="009C0C32" w:rsidP="009C0C3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567"/>
        <w:jc w:val="both"/>
        <w:rPr>
          <w:spacing w:val="-6"/>
          <w:sz w:val="28"/>
          <w:lang w:val="ru-RU"/>
        </w:rPr>
      </w:pPr>
      <w:r w:rsidRPr="004E32DC">
        <w:rPr>
          <w:spacing w:val="-6"/>
          <w:sz w:val="28"/>
          <w:lang w:val="ru-RU"/>
        </w:rPr>
        <w:t xml:space="preserve">Бутакова, М.М. Экономическое прогнозирование: методы и приемы практических расчетов: Учебное пособие / М.М. Бутакова. - М.: </w:t>
      </w:r>
      <w:proofErr w:type="spellStart"/>
      <w:r w:rsidRPr="004E32DC">
        <w:rPr>
          <w:spacing w:val="-6"/>
          <w:sz w:val="28"/>
          <w:lang w:val="ru-RU"/>
        </w:rPr>
        <w:t>КноРус</w:t>
      </w:r>
      <w:proofErr w:type="spellEnd"/>
      <w:r w:rsidRPr="004E32DC">
        <w:rPr>
          <w:spacing w:val="-6"/>
          <w:sz w:val="28"/>
          <w:lang w:val="ru-RU"/>
        </w:rPr>
        <w:t xml:space="preserve">, 2021. - 128 </w:t>
      </w:r>
      <w:r w:rsidRPr="004E32DC">
        <w:rPr>
          <w:spacing w:val="-6"/>
          <w:sz w:val="28"/>
        </w:rPr>
        <w:t>c</w:t>
      </w:r>
      <w:r w:rsidRPr="004E32DC">
        <w:rPr>
          <w:spacing w:val="-6"/>
          <w:sz w:val="28"/>
          <w:lang w:val="ru-RU"/>
        </w:rPr>
        <w:t>.</w:t>
      </w:r>
    </w:p>
    <w:p w:rsidR="009C0C32" w:rsidRPr="004E32DC" w:rsidRDefault="009C0C32" w:rsidP="009C0C3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567"/>
        <w:jc w:val="both"/>
        <w:rPr>
          <w:spacing w:val="-6"/>
          <w:sz w:val="28"/>
          <w:lang w:val="ru-RU"/>
        </w:rPr>
      </w:pPr>
      <w:r w:rsidRPr="004E32DC">
        <w:rPr>
          <w:spacing w:val="-6"/>
          <w:sz w:val="28"/>
          <w:lang w:val="ru-RU"/>
        </w:rPr>
        <w:t xml:space="preserve">Вахрушина, М. А. Анализ финансовой отчетности. </w:t>
      </w:r>
      <w:proofErr w:type="gramStart"/>
      <w:r w:rsidRPr="004E32DC">
        <w:rPr>
          <w:spacing w:val="-6"/>
          <w:sz w:val="28"/>
          <w:lang w:val="ru-RU"/>
        </w:rPr>
        <w:t>Москва :</w:t>
      </w:r>
      <w:proofErr w:type="gramEnd"/>
      <w:r w:rsidRPr="004E32DC">
        <w:rPr>
          <w:spacing w:val="-6"/>
          <w:sz w:val="28"/>
          <w:lang w:val="ru-RU"/>
        </w:rPr>
        <w:t xml:space="preserve"> ИНФРА-М, 2022. 434 с.</w:t>
      </w:r>
    </w:p>
    <w:p w:rsidR="009C0C32" w:rsidRPr="004E32DC" w:rsidRDefault="009C0C32" w:rsidP="009C0C32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spacing w:val="-6"/>
          <w:sz w:val="28"/>
          <w:lang w:val="ru-RU"/>
        </w:rPr>
      </w:pPr>
      <w:r w:rsidRPr="004E32DC">
        <w:rPr>
          <w:spacing w:val="-6"/>
          <w:sz w:val="28"/>
          <w:lang w:val="ru-RU"/>
        </w:rPr>
        <w:t>Долганова, О. И. Моделирование бизнес-</w:t>
      </w:r>
      <w:proofErr w:type="gramStart"/>
      <w:r w:rsidRPr="004E32DC">
        <w:rPr>
          <w:spacing w:val="-6"/>
          <w:sz w:val="28"/>
          <w:lang w:val="ru-RU"/>
        </w:rPr>
        <w:t>процессов :</w:t>
      </w:r>
      <w:proofErr w:type="gramEnd"/>
      <w:r w:rsidRPr="004E32DC">
        <w:rPr>
          <w:spacing w:val="-6"/>
          <w:sz w:val="28"/>
          <w:lang w:val="ru-RU"/>
        </w:rPr>
        <w:t xml:space="preserve"> учебник и практикум для вузов / О. И. Долганова, Е. В. Виноградова. А. М. </w:t>
      </w:r>
      <w:proofErr w:type="gramStart"/>
      <w:r w:rsidRPr="004E32DC">
        <w:rPr>
          <w:spacing w:val="-6"/>
          <w:sz w:val="28"/>
          <w:lang w:val="ru-RU"/>
        </w:rPr>
        <w:t>Лобанова ;</w:t>
      </w:r>
      <w:proofErr w:type="gramEnd"/>
      <w:r w:rsidRPr="004E32DC">
        <w:rPr>
          <w:spacing w:val="-6"/>
          <w:sz w:val="28"/>
          <w:lang w:val="ru-RU"/>
        </w:rPr>
        <w:t xml:space="preserve"> под редакцией О. И. Долгановой. — </w:t>
      </w:r>
      <w:proofErr w:type="gramStart"/>
      <w:r w:rsidRPr="004E32DC">
        <w:rPr>
          <w:spacing w:val="-6"/>
          <w:sz w:val="28"/>
          <w:lang w:val="ru-RU"/>
        </w:rPr>
        <w:t>Москва :</w:t>
      </w:r>
      <w:proofErr w:type="gramEnd"/>
      <w:r w:rsidRPr="004E32DC">
        <w:rPr>
          <w:spacing w:val="-6"/>
          <w:sz w:val="28"/>
          <w:lang w:val="ru-RU"/>
        </w:rPr>
        <w:t xml:space="preserve"> Издательство </w:t>
      </w:r>
      <w:proofErr w:type="spellStart"/>
      <w:r w:rsidRPr="004E32DC">
        <w:rPr>
          <w:spacing w:val="-6"/>
          <w:sz w:val="28"/>
          <w:lang w:val="ru-RU"/>
        </w:rPr>
        <w:t>Юрайт</w:t>
      </w:r>
      <w:proofErr w:type="spellEnd"/>
      <w:r w:rsidRPr="004E32DC">
        <w:rPr>
          <w:spacing w:val="-6"/>
          <w:sz w:val="28"/>
          <w:lang w:val="ru-RU"/>
        </w:rPr>
        <w:t xml:space="preserve">. 2023. — 289 с. — (Высшее образование). — URL: </w:t>
      </w:r>
      <w:proofErr w:type="spellStart"/>
      <w:r w:rsidRPr="004E32DC">
        <w:rPr>
          <w:spacing w:val="-6"/>
          <w:sz w:val="28"/>
          <w:lang w:val="ru-RU"/>
        </w:rPr>
        <w:t>htlns</w:t>
      </w:r>
      <w:proofErr w:type="spellEnd"/>
      <w:r w:rsidRPr="004E32DC">
        <w:rPr>
          <w:spacing w:val="-6"/>
          <w:sz w:val="28"/>
          <w:lang w:val="ru-RU"/>
        </w:rPr>
        <w:t xml:space="preserve">:. </w:t>
      </w:r>
      <w:proofErr w:type="spellStart"/>
      <w:r w:rsidRPr="004E32DC">
        <w:rPr>
          <w:spacing w:val="-6"/>
          <w:sz w:val="28"/>
          <w:lang w:val="ru-RU"/>
        </w:rPr>
        <w:t>urait.ru'bcode</w:t>
      </w:r>
      <w:proofErr w:type="spellEnd"/>
      <w:r w:rsidRPr="004E32DC">
        <w:rPr>
          <w:spacing w:val="-6"/>
          <w:sz w:val="28"/>
          <w:lang w:val="ru-RU"/>
        </w:rPr>
        <w:t>/511418</w:t>
      </w:r>
    </w:p>
    <w:p w:rsidR="009C0C32" w:rsidRDefault="009C0C32" w:rsidP="009C0C32">
      <w:bookmarkStart w:id="2" w:name="_GoBack"/>
      <w:bookmarkEnd w:id="2"/>
    </w:p>
    <w:sectPr w:rsidR="009C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75D"/>
    <w:multiLevelType w:val="multilevel"/>
    <w:tmpl w:val="964AFB8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91"/>
    <w:rsid w:val="007E5D91"/>
    <w:rsid w:val="009C0C32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2CA6"/>
  <w15:chartTrackingRefBased/>
  <w15:docId w15:val="{8CB6859C-8B6E-495C-9EE0-16709769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C32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9C0C32"/>
    <w:pPr>
      <w:spacing w:after="100"/>
    </w:pPr>
    <w:rPr>
      <w:rFonts w:eastAsiaTheme="minorEastAsia" w:cs="Times New Roman"/>
      <w:lang w:eastAsia="ru-RU"/>
    </w:rPr>
  </w:style>
  <w:style w:type="character" w:styleId="a3">
    <w:name w:val="Hyperlink"/>
    <w:basedOn w:val="a0"/>
    <w:uiPriority w:val="99"/>
    <w:unhideWhenUsed/>
    <w:rsid w:val="009C0C32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9C0C32"/>
    <w:pPr>
      <w:tabs>
        <w:tab w:val="right" w:leader="dot" w:pos="9571"/>
      </w:tabs>
      <w:spacing w:after="0" w:line="240" w:lineRule="auto"/>
      <w:ind w:left="567" w:right="567"/>
    </w:pPr>
  </w:style>
  <w:style w:type="character" w:customStyle="1" w:styleId="10">
    <w:name w:val="Заголовок 1 Знак"/>
    <w:basedOn w:val="a0"/>
    <w:link w:val="1"/>
    <w:uiPriority w:val="9"/>
    <w:rsid w:val="009C0C32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a4">
    <w:name w:val="Body Text Indent"/>
    <w:basedOn w:val="a"/>
    <w:link w:val="a5"/>
    <w:uiPriority w:val="99"/>
    <w:unhideWhenUsed/>
    <w:qFormat/>
    <w:rsid w:val="009C0C3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9C0C32"/>
  </w:style>
  <w:style w:type="paragraph" w:styleId="a6">
    <w:name w:val="List Paragraph"/>
    <w:aliases w:val="маркированный,Абзац списка1,ПАРАГРАФ,Heading1,Colorful List - Accent 11"/>
    <w:basedOn w:val="a"/>
    <w:link w:val="a7"/>
    <w:uiPriority w:val="34"/>
    <w:qFormat/>
    <w:rsid w:val="009C0C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Абзац списка Знак"/>
    <w:aliases w:val="маркированный Знак,Абзац списка1 Знак,ПАРАГРАФ Знак,Heading1 Знак,Colorful List - Accent 11 Знак"/>
    <w:link w:val="a6"/>
    <w:uiPriority w:val="34"/>
    <w:locked/>
    <w:rsid w:val="009C0C3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2025-12-07T13:17:00Z</dcterms:created>
  <dcterms:modified xsi:type="dcterms:W3CDTF">2025-12-07T13:19:00Z</dcterms:modified>
</cp:coreProperties>
</file>