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C7" w:rsidRPr="00F11ABC" w:rsidRDefault="003235C7" w:rsidP="003235C7">
      <w:pPr>
        <w:spacing w:after="0"/>
        <w:ind w:left="-567" w:firstLine="454"/>
        <w:rPr>
          <w:rFonts w:ascii="Times New Roman" w:hAnsi="Times New Roman"/>
          <w:szCs w:val="28"/>
        </w:rPr>
      </w:pPr>
    </w:p>
    <w:p w:rsidR="003235C7" w:rsidRDefault="003235C7" w:rsidP="003235C7">
      <w:pPr>
        <w:spacing w:after="0"/>
        <w:ind w:left="-567"/>
        <w:jc w:val="center"/>
        <w:rPr>
          <w:rFonts w:ascii="Times New Roman" w:hAnsi="Times New Roman"/>
          <w:caps/>
          <w:sz w:val="20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Др_</w:t>
      </w:r>
      <w:r w:rsidRPr="00E61343">
        <w:rPr>
          <w:rFonts w:ascii="Times New Roman" w:hAnsi="Times New Roman" w:cs="Times New Roman"/>
          <w:bCs/>
          <w:sz w:val="24"/>
          <w:szCs w:val="28"/>
        </w:rPr>
        <w:t>ПОВЫШЕНИЕ ЭФФЕКТИВНОСТИ УПРАВЛЕНИЯ ФИНАНСОВЫМИ РИСКАМИ КОМПАНИИ В УСЛОВИЯХ РАЗВИТИЯ ИНТЕГРАЦИОННЫХ ПРОЦЕССОВ</w:t>
      </w:r>
      <w:r w:rsidRPr="00E61343">
        <w:rPr>
          <w:rFonts w:ascii="Times New Roman" w:hAnsi="Times New Roman"/>
          <w:caps/>
          <w:sz w:val="20"/>
          <w:szCs w:val="28"/>
        </w:rPr>
        <w:t xml:space="preserve"> </w:t>
      </w:r>
    </w:p>
    <w:p w:rsidR="003235C7" w:rsidRDefault="003235C7" w:rsidP="003235C7">
      <w:pPr>
        <w:spacing w:after="0"/>
        <w:ind w:left="-567"/>
        <w:jc w:val="center"/>
        <w:rPr>
          <w:rFonts w:ascii="Times New Roman" w:hAnsi="Times New Roman"/>
          <w:caps/>
          <w:sz w:val="20"/>
          <w:szCs w:val="28"/>
        </w:rPr>
      </w:pPr>
      <w:r>
        <w:rPr>
          <w:rFonts w:ascii="Times New Roman" w:hAnsi="Times New Roman"/>
          <w:caps/>
          <w:sz w:val="20"/>
          <w:szCs w:val="28"/>
        </w:rPr>
        <w:t>стр-49</w:t>
      </w:r>
    </w:p>
    <w:p w:rsidR="003235C7" w:rsidRDefault="003235C7" w:rsidP="003235C7">
      <w:pPr>
        <w:spacing w:after="0"/>
        <w:ind w:left="-567"/>
        <w:rPr>
          <w:rFonts w:ascii="Times New Roman" w:hAnsi="Times New Roman"/>
          <w:caps/>
          <w:sz w:val="20"/>
          <w:szCs w:val="28"/>
        </w:rPr>
      </w:pPr>
    </w:p>
    <w:p w:rsidR="003235C7" w:rsidRPr="00E61343" w:rsidRDefault="003235C7" w:rsidP="003235C7">
      <w:pPr>
        <w:spacing w:after="0"/>
        <w:ind w:left="-567"/>
        <w:rPr>
          <w:rFonts w:ascii="Times New Roman" w:hAnsi="Times New Roman"/>
          <w:caps/>
          <w:sz w:val="20"/>
          <w:szCs w:val="28"/>
        </w:rPr>
      </w:pPr>
    </w:p>
    <w:p w:rsidR="003235C7" w:rsidRPr="00A53235" w:rsidRDefault="003235C7" w:rsidP="003235C7"/>
    <w:p w:rsidR="003235C7" w:rsidRPr="00E35902" w:rsidRDefault="003235C7" w:rsidP="003235C7">
      <w:pPr>
        <w:pStyle w:val="11"/>
        <w:tabs>
          <w:tab w:val="right" w:leader="dot" w:pos="9628"/>
        </w:tabs>
        <w:spacing w:after="0" w:line="240" w:lineRule="auto"/>
        <w:ind w:firstLine="709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r w:rsidRPr="00A53235">
        <w:rPr>
          <w:rFonts w:ascii="Times New Roman" w:hAnsi="Times New Roman" w:cs="Times New Roman"/>
          <w:sz w:val="28"/>
        </w:rPr>
        <w:fldChar w:fldCharType="begin"/>
      </w:r>
      <w:r w:rsidRPr="00A53235">
        <w:rPr>
          <w:rFonts w:ascii="Times New Roman" w:hAnsi="Times New Roman" w:cs="Times New Roman"/>
          <w:sz w:val="28"/>
        </w:rPr>
        <w:instrText xml:space="preserve"> TOC \o "1-3" \h \z \u </w:instrText>
      </w:r>
      <w:r w:rsidRPr="00A53235">
        <w:rPr>
          <w:rFonts w:ascii="Times New Roman" w:hAnsi="Times New Roman" w:cs="Times New Roman"/>
          <w:sz w:val="28"/>
        </w:rPr>
        <w:fldChar w:fldCharType="separate"/>
      </w:r>
      <w:hyperlink w:anchor="_Toc514624259" w:history="1">
        <w:r w:rsidRPr="00E35902">
          <w:rPr>
            <w:rStyle w:val="a3"/>
            <w:rFonts w:ascii="Times New Roman" w:hAnsi="Times New Roman" w:cs="Times New Roman"/>
            <w:noProof/>
            <w:sz w:val="28"/>
          </w:rPr>
          <w:t>ВВЕДЕНИЕ</w:t>
        </w:r>
      </w:hyperlink>
    </w:p>
    <w:p w:rsidR="003235C7" w:rsidRDefault="003235C7" w:rsidP="003235C7">
      <w:pPr>
        <w:pStyle w:val="11"/>
        <w:tabs>
          <w:tab w:val="right" w:leader="dot" w:pos="9628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noProof/>
          <w:sz w:val="28"/>
        </w:rPr>
      </w:pPr>
    </w:p>
    <w:p w:rsidR="003235C7" w:rsidRPr="00E35902" w:rsidRDefault="003235C7" w:rsidP="003235C7">
      <w:pPr>
        <w:pStyle w:val="11"/>
        <w:tabs>
          <w:tab w:val="right" w:leader="dot" w:pos="9628"/>
        </w:tabs>
        <w:spacing w:after="0" w:line="240" w:lineRule="auto"/>
        <w:ind w:firstLine="709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514624260" w:history="1">
        <w:r w:rsidRPr="00E35902">
          <w:rPr>
            <w:rStyle w:val="a3"/>
            <w:rFonts w:ascii="Times New Roman" w:hAnsi="Times New Roman" w:cs="Times New Roman"/>
            <w:noProof/>
            <w:sz w:val="28"/>
          </w:rPr>
          <w:t>1 ТЕОРЕТИЧЕСКИЕ ОСНОВЫ ФИНАНСОВЫХ РИСКОВ КОМПАНИИ В УСЛОВИЯХ ИНТЕГРАЦИИ</w:t>
        </w:r>
      </w:hyperlink>
    </w:p>
    <w:p w:rsidR="003235C7" w:rsidRPr="00E35902" w:rsidRDefault="003235C7" w:rsidP="003235C7">
      <w:pPr>
        <w:pStyle w:val="2"/>
        <w:tabs>
          <w:tab w:val="right" w:leader="dot" w:pos="9628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514624261" w:history="1">
        <w:r w:rsidRPr="00E35902">
          <w:rPr>
            <w:rStyle w:val="a3"/>
            <w:rFonts w:ascii="Times New Roman" w:hAnsi="Times New Roman" w:cs="Times New Roman"/>
            <w:noProof/>
            <w:sz w:val="28"/>
          </w:rPr>
          <w:t>1.1 Сущность финансовых рисков компании</w:t>
        </w:r>
      </w:hyperlink>
    </w:p>
    <w:p w:rsidR="003235C7" w:rsidRPr="00E35902" w:rsidRDefault="003235C7" w:rsidP="003235C7">
      <w:pPr>
        <w:pStyle w:val="2"/>
        <w:tabs>
          <w:tab w:val="right" w:leader="dot" w:pos="9628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514624262" w:history="1">
        <w:r w:rsidRPr="00E35902">
          <w:rPr>
            <w:rStyle w:val="a3"/>
            <w:rFonts w:ascii="Times New Roman" w:hAnsi="Times New Roman" w:cs="Times New Roman"/>
            <w:noProof/>
            <w:sz w:val="28"/>
          </w:rPr>
          <w:t>1.2 Особенности финансовых рисков компаний в условиях интеграционных процессов</w:t>
        </w:r>
      </w:hyperlink>
    </w:p>
    <w:p w:rsidR="003235C7" w:rsidRPr="00E35902" w:rsidRDefault="003235C7" w:rsidP="003235C7">
      <w:pPr>
        <w:pStyle w:val="2"/>
        <w:tabs>
          <w:tab w:val="right" w:leader="dot" w:pos="9628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514624263" w:history="1">
        <w:r w:rsidRPr="00E35902">
          <w:rPr>
            <w:rStyle w:val="a3"/>
            <w:rFonts w:ascii="Times New Roman" w:hAnsi="Times New Roman" w:cs="Times New Roman"/>
            <w:noProof/>
            <w:sz w:val="28"/>
          </w:rPr>
          <w:t>1.3 Управление финансовыми рисками в условиях интеграции, опыт зарубежных государств</w:t>
        </w:r>
      </w:hyperlink>
    </w:p>
    <w:p w:rsidR="003235C7" w:rsidRDefault="003235C7" w:rsidP="003235C7">
      <w:pPr>
        <w:pStyle w:val="11"/>
        <w:tabs>
          <w:tab w:val="right" w:leader="dot" w:pos="9628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noProof/>
          <w:sz w:val="28"/>
        </w:rPr>
      </w:pPr>
    </w:p>
    <w:p w:rsidR="003235C7" w:rsidRPr="00E35902" w:rsidRDefault="003235C7" w:rsidP="003235C7">
      <w:pPr>
        <w:pStyle w:val="11"/>
        <w:tabs>
          <w:tab w:val="right" w:leader="dot" w:pos="9628"/>
        </w:tabs>
        <w:spacing w:after="0" w:line="240" w:lineRule="auto"/>
        <w:ind w:firstLine="709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514624264" w:history="1">
        <w:r w:rsidRPr="00E35902">
          <w:rPr>
            <w:rStyle w:val="a3"/>
            <w:rFonts w:ascii="Times New Roman" w:hAnsi="Times New Roman" w:cs="Times New Roman"/>
            <w:noProof/>
            <w:sz w:val="28"/>
          </w:rPr>
          <w:t>2 АНАЛИЗ ФИНАН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СОВЫХ РИСКОВ КОМПАНИИ TOO </w:t>
        </w:r>
        <w:r w:rsidRPr="00E35902">
          <w:rPr>
            <w:rStyle w:val="a3"/>
            <w:rFonts w:ascii="Times New Roman" w:hAnsi="Times New Roman" w:cs="Times New Roman"/>
            <w:noProof/>
            <w:sz w:val="28"/>
          </w:rPr>
          <w:t>В УСЛОВИЯХ ИНТЕГРАЦИИ</w:t>
        </w:r>
      </w:hyperlink>
    </w:p>
    <w:p w:rsidR="003235C7" w:rsidRPr="00E35902" w:rsidRDefault="003235C7" w:rsidP="003235C7">
      <w:pPr>
        <w:pStyle w:val="2"/>
        <w:tabs>
          <w:tab w:val="right" w:leader="dot" w:pos="9628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514624265" w:history="1">
        <w:r w:rsidRPr="00E35902">
          <w:rPr>
            <w:rStyle w:val="a3"/>
            <w:rFonts w:ascii="Times New Roman" w:hAnsi="Times New Roman" w:cs="Times New Roman"/>
            <w:noProof/>
            <w:sz w:val="28"/>
          </w:rPr>
          <w:t xml:space="preserve">2.1 Оценка уровня финансовых рисков TOO </w:t>
        </w:r>
      </w:hyperlink>
    </w:p>
    <w:p w:rsidR="003235C7" w:rsidRPr="00E35902" w:rsidRDefault="003235C7" w:rsidP="003235C7">
      <w:pPr>
        <w:pStyle w:val="2"/>
        <w:tabs>
          <w:tab w:val="right" w:leader="dot" w:pos="9628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514624266" w:history="1">
        <w:r w:rsidRPr="00E35902">
          <w:rPr>
            <w:rStyle w:val="a3"/>
            <w:rFonts w:ascii="Times New Roman" w:hAnsi="Times New Roman" w:cs="Times New Roman"/>
            <w:noProof/>
            <w:sz w:val="28"/>
          </w:rPr>
          <w:t>2.2 Оценка факторов повышающих финансовые риски TOO в условиях интеграционных процессов</w:t>
        </w:r>
      </w:hyperlink>
    </w:p>
    <w:p w:rsidR="003235C7" w:rsidRPr="00E35902" w:rsidRDefault="003235C7" w:rsidP="003235C7">
      <w:pPr>
        <w:pStyle w:val="2"/>
        <w:tabs>
          <w:tab w:val="right" w:leader="dot" w:pos="9628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514624267" w:history="1">
        <w:r w:rsidRPr="00E35902">
          <w:rPr>
            <w:rStyle w:val="a3"/>
            <w:rFonts w:ascii="Times New Roman" w:hAnsi="Times New Roman" w:cs="Times New Roman"/>
            <w:noProof/>
            <w:sz w:val="28"/>
          </w:rPr>
          <w:t>2.3 Особенности управления финансовыми рисками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в условиях интеграции</w:t>
        </w:r>
      </w:hyperlink>
    </w:p>
    <w:p w:rsidR="003235C7" w:rsidRDefault="003235C7" w:rsidP="003235C7">
      <w:pPr>
        <w:pStyle w:val="11"/>
        <w:tabs>
          <w:tab w:val="right" w:leader="dot" w:pos="9628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noProof/>
          <w:sz w:val="28"/>
        </w:rPr>
      </w:pPr>
    </w:p>
    <w:p w:rsidR="003235C7" w:rsidRPr="00E35902" w:rsidRDefault="003235C7" w:rsidP="003235C7">
      <w:pPr>
        <w:pStyle w:val="11"/>
        <w:tabs>
          <w:tab w:val="right" w:leader="dot" w:pos="9628"/>
        </w:tabs>
        <w:spacing w:after="0" w:line="240" w:lineRule="auto"/>
        <w:ind w:firstLine="709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514624268" w:history="1">
        <w:r w:rsidRPr="00E35902">
          <w:rPr>
            <w:rStyle w:val="a3"/>
            <w:rFonts w:ascii="Times New Roman" w:hAnsi="Times New Roman" w:cs="Times New Roman"/>
            <w:noProof/>
            <w:sz w:val="28"/>
          </w:rPr>
          <w:t xml:space="preserve">3 ПОВЫШЕНИЕ ЭФФЕКТИВНОСТИ УПРАВЛЕНИЯ ФИНАНСОВЫМИ РИСКАМИ КОМПАНИИ TOO </w:t>
        </w:r>
      </w:hyperlink>
    </w:p>
    <w:p w:rsidR="003235C7" w:rsidRPr="00E35902" w:rsidRDefault="003235C7" w:rsidP="003235C7">
      <w:pPr>
        <w:pStyle w:val="2"/>
        <w:tabs>
          <w:tab w:val="right" w:leader="dot" w:pos="9628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514624269" w:history="1">
        <w:r w:rsidRPr="00E35902">
          <w:rPr>
            <w:rStyle w:val="a3"/>
            <w:rFonts w:ascii="Times New Roman" w:hAnsi="Times New Roman" w:cs="Times New Roman"/>
            <w:noProof/>
            <w:sz w:val="28"/>
          </w:rPr>
          <w:t>3.1 Механизм снижения финансовых рисков консалтинговой компании TOO</w:t>
        </w:r>
      </w:hyperlink>
    </w:p>
    <w:p w:rsidR="003235C7" w:rsidRPr="00E35902" w:rsidRDefault="003235C7" w:rsidP="003235C7">
      <w:pPr>
        <w:pStyle w:val="2"/>
        <w:tabs>
          <w:tab w:val="right" w:leader="dot" w:pos="9628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514624270" w:history="1">
        <w:r w:rsidRPr="00E35902">
          <w:rPr>
            <w:rStyle w:val="a3"/>
            <w:rFonts w:ascii="Times New Roman" w:hAnsi="Times New Roman" w:cs="Times New Roman"/>
            <w:noProof/>
            <w:sz w:val="28"/>
          </w:rPr>
          <w:t>3.2 Экономическое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E35902">
          <w:rPr>
            <w:rStyle w:val="a3"/>
            <w:rFonts w:ascii="Times New Roman" w:hAnsi="Times New Roman" w:cs="Times New Roman"/>
            <w:noProof/>
            <w:sz w:val="28"/>
          </w:rPr>
          <w:t xml:space="preserve"> обоснование 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E35902">
          <w:rPr>
            <w:rStyle w:val="a3"/>
            <w:rFonts w:ascii="Times New Roman" w:hAnsi="Times New Roman" w:cs="Times New Roman"/>
            <w:noProof/>
            <w:sz w:val="28"/>
          </w:rPr>
          <w:t xml:space="preserve">внедрения 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E35902">
          <w:rPr>
            <w:rStyle w:val="a3"/>
            <w:rFonts w:ascii="Times New Roman" w:hAnsi="Times New Roman" w:cs="Times New Roman"/>
            <w:noProof/>
            <w:sz w:val="28"/>
          </w:rPr>
          <w:t xml:space="preserve">механизма 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 </w:t>
        </w:r>
        <w:r w:rsidRPr="00E35902">
          <w:rPr>
            <w:rStyle w:val="a3"/>
            <w:rFonts w:ascii="Times New Roman" w:hAnsi="Times New Roman" w:cs="Times New Roman"/>
            <w:noProof/>
            <w:sz w:val="28"/>
          </w:rPr>
          <w:t>снижения рисков</w:t>
        </w:r>
      </w:hyperlink>
    </w:p>
    <w:p w:rsidR="003235C7" w:rsidRDefault="003235C7" w:rsidP="003235C7">
      <w:pPr>
        <w:pStyle w:val="11"/>
        <w:tabs>
          <w:tab w:val="right" w:leader="dot" w:pos="9628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noProof/>
          <w:sz w:val="28"/>
        </w:rPr>
      </w:pPr>
    </w:p>
    <w:p w:rsidR="003235C7" w:rsidRPr="00E35902" w:rsidRDefault="003235C7" w:rsidP="003235C7">
      <w:pPr>
        <w:pStyle w:val="11"/>
        <w:tabs>
          <w:tab w:val="right" w:leader="dot" w:pos="9628"/>
        </w:tabs>
        <w:spacing w:after="0" w:line="240" w:lineRule="auto"/>
        <w:ind w:firstLine="709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514624271" w:history="1">
        <w:r w:rsidRPr="00E35902">
          <w:rPr>
            <w:rStyle w:val="a3"/>
            <w:rFonts w:ascii="Times New Roman" w:hAnsi="Times New Roman" w:cs="Times New Roman"/>
            <w:noProof/>
            <w:sz w:val="28"/>
          </w:rPr>
          <w:t>ЗАКЛЮЧЕНИЕ</w:t>
        </w:r>
      </w:hyperlink>
    </w:p>
    <w:p w:rsidR="003235C7" w:rsidRDefault="003235C7" w:rsidP="003235C7">
      <w:pPr>
        <w:pStyle w:val="11"/>
        <w:tabs>
          <w:tab w:val="right" w:leader="dot" w:pos="9628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noProof/>
          <w:sz w:val="28"/>
        </w:rPr>
      </w:pPr>
    </w:p>
    <w:p w:rsidR="003235C7" w:rsidRPr="00E35902" w:rsidRDefault="003235C7" w:rsidP="003235C7">
      <w:pPr>
        <w:pStyle w:val="11"/>
        <w:tabs>
          <w:tab w:val="right" w:leader="dot" w:pos="9628"/>
        </w:tabs>
        <w:spacing w:after="0" w:line="240" w:lineRule="auto"/>
        <w:ind w:firstLine="709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514624272" w:history="1">
        <w:r w:rsidRPr="00E35902">
          <w:rPr>
            <w:rStyle w:val="a3"/>
            <w:rFonts w:ascii="Times New Roman" w:hAnsi="Times New Roman" w:cs="Times New Roman"/>
            <w:noProof/>
            <w:sz w:val="28"/>
          </w:rPr>
          <w:t>СПИСОК ИСПОЛЬЗОВАННОЙ ЛИТЕРАТУРЫ</w:t>
        </w:r>
      </w:hyperlink>
    </w:p>
    <w:p w:rsidR="003235C7" w:rsidRDefault="003235C7" w:rsidP="003235C7">
      <w:pPr>
        <w:pStyle w:val="11"/>
        <w:tabs>
          <w:tab w:val="right" w:leader="dot" w:pos="9628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noProof/>
          <w:sz w:val="28"/>
        </w:rPr>
      </w:pPr>
    </w:p>
    <w:p w:rsidR="008902B8" w:rsidRDefault="003235C7" w:rsidP="003235C7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B66A8" wp14:editId="376DFF97">
                <wp:simplePos x="0" y="0"/>
                <wp:positionH relativeFrom="margin">
                  <wp:align>center</wp:align>
                </wp:positionH>
                <wp:positionV relativeFrom="paragraph">
                  <wp:posOffset>2372360</wp:posOffset>
                </wp:positionV>
                <wp:extent cx="510540" cy="388620"/>
                <wp:effectExtent l="0" t="0" r="3810" b="0"/>
                <wp:wrapNone/>
                <wp:docPr id="197" name="Прямо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388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5C6E2" id="Прямоугольник 197" o:spid="_x0000_s1026" style="position:absolute;margin-left:0;margin-top:186.8pt;width:40.2pt;height:30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" fillcolor="white [3212]" stroked="f" strokeweight="1pt">
                <w10:wrap anchorx="margin"/>
              </v:rect>
            </w:pict>
          </mc:Fallback>
        </mc:AlternateContent>
      </w:r>
      <w:r w:rsidRPr="00A53235">
        <w:rPr>
          <w:rFonts w:ascii="Times New Roman" w:hAnsi="Times New Roman" w:cs="Times New Roman"/>
          <w:sz w:val="28"/>
        </w:rPr>
        <w:fldChar w:fldCharType="end"/>
      </w:r>
    </w:p>
    <w:p w:rsidR="008902B8" w:rsidRDefault="008902B8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902B8" w:rsidRPr="00E35902" w:rsidRDefault="008902B8" w:rsidP="008902B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514622460"/>
      <w:bookmarkStart w:id="1" w:name="_Toc514624271"/>
      <w:r w:rsidRPr="00E35902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0"/>
      <w:bookmarkEnd w:id="1"/>
    </w:p>
    <w:p w:rsidR="008902B8" w:rsidRDefault="008902B8" w:rsidP="008902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2B8" w:rsidRDefault="008902B8" w:rsidP="008902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темы дипломной работы получены следующие результаты:</w:t>
      </w:r>
    </w:p>
    <w:p w:rsidR="008902B8" w:rsidRPr="00767FA5" w:rsidRDefault="008902B8" w:rsidP="008902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риск можно рассматривать на макро- и микроуровне. Так, на макроуровне - </w:t>
      </w:r>
      <w:r w:rsidRPr="00901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национальных хозяйств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неэффективное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</w:t>
      </w:r>
      <w:r w:rsidRPr="0090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приводит</w:t>
      </w:r>
      <w:r w:rsidRPr="0090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социально-экономическому отставанию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даже к прекращению деятельности некоторых объектов бизнеса</w:t>
      </w:r>
      <w:r w:rsidRPr="0090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макроуровне </w:t>
      </w:r>
      <w:r w:rsidRPr="00901E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финансовых рисков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1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экономическое положение малой группы промышленно развитых государств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Второй важной </w:t>
      </w:r>
      <w:r w:rsidRPr="0090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недостаточный опыт применения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и ресурсов </w:t>
      </w:r>
      <w:r w:rsidRPr="0090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международного валютно-финансового рынка. </w:t>
      </w:r>
    </w:p>
    <w:p w:rsidR="008902B8" w:rsidRPr="00767FA5" w:rsidRDefault="008902B8" w:rsidP="008902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микроуровне - уровне</w:t>
      </w:r>
      <w:r w:rsidRPr="0090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хозяйствующих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финансовый риск рассматривается по каждой отдельно взятой организации или предприятию,</w:t>
      </w:r>
      <w:r w:rsidRPr="0090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возникновения </w:t>
      </w:r>
      <w:r w:rsidRPr="0090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стать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901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0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1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</w:t>
      </w:r>
      <w:proofErr w:type="spellEnd"/>
      <w:r w:rsidRPr="0090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1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ошибочн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стратегия развития</w:t>
      </w:r>
      <w:r w:rsidRPr="0090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управленческого профессионализма </w:t>
      </w:r>
      <w:r w:rsidRPr="0090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нестабильные условия внешней среды и т.д.</w:t>
      </w:r>
      <w:r w:rsidRPr="0090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2B8" w:rsidRDefault="008902B8" w:rsidP="008902B8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BBC">
        <w:rPr>
          <w:sz w:val="28"/>
          <w:szCs w:val="28"/>
        </w:rPr>
        <w:t xml:space="preserve">Классификация рисков </w:t>
      </w:r>
      <w:r>
        <w:rPr>
          <w:sz w:val="28"/>
          <w:szCs w:val="28"/>
        </w:rPr>
        <w:t xml:space="preserve">организации </w:t>
      </w:r>
      <w:r w:rsidRPr="00E65BBC">
        <w:rPr>
          <w:sz w:val="28"/>
          <w:szCs w:val="28"/>
        </w:rPr>
        <w:t xml:space="preserve">в рамках интегрированного риск-менеджмента предполагает дополнительное включение в нее особых видов рисков, которые сопровождают формирование и реализацию стратегии компании, таких как: </w:t>
      </w:r>
    </w:p>
    <w:p w:rsidR="008902B8" w:rsidRDefault="008902B8" w:rsidP="008902B8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5BBC">
        <w:rPr>
          <w:sz w:val="28"/>
          <w:szCs w:val="28"/>
        </w:rPr>
        <w:t>риски потенциала бизнес-портфеля</w:t>
      </w:r>
      <w:r>
        <w:rPr>
          <w:sz w:val="28"/>
          <w:szCs w:val="28"/>
        </w:rPr>
        <w:t xml:space="preserve"> организации</w:t>
      </w:r>
      <w:r w:rsidRPr="00E65BBC">
        <w:rPr>
          <w:sz w:val="28"/>
          <w:szCs w:val="28"/>
        </w:rPr>
        <w:t>;</w:t>
      </w:r>
    </w:p>
    <w:p w:rsidR="008902B8" w:rsidRDefault="008902B8" w:rsidP="008902B8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5BBC">
        <w:rPr>
          <w:sz w:val="28"/>
          <w:szCs w:val="28"/>
        </w:rPr>
        <w:t xml:space="preserve"> риски стратегического разрыва в ресурсном обеспечении развития; </w:t>
      </w:r>
    </w:p>
    <w:p w:rsidR="008902B8" w:rsidRDefault="008902B8" w:rsidP="008902B8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5BBC">
        <w:rPr>
          <w:sz w:val="28"/>
          <w:szCs w:val="28"/>
        </w:rPr>
        <w:t>риски несбалансированного роста;</w:t>
      </w:r>
    </w:p>
    <w:p w:rsidR="008902B8" w:rsidRPr="00E65BBC" w:rsidRDefault="008902B8" w:rsidP="008902B8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5BBC">
        <w:rPr>
          <w:sz w:val="28"/>
          <w:szCs w:val="28"/>
        </w:rPr>
        <w:t xml:space="preserve"> риски ошибок стратегического управления.</w:t>
      </w:r>
    </w:p>
    <w:p w:rsidR="008902B8" w:rsidRDefault="008902B8">
      <w:pPr>
        <w:spacing w:after="160" w:line="259" w:lineRule="auto"/>
      </w:pPr>
      <w:r>
        <w:br w:type="page"/>
      </w:r>
    </w:p>
    <w:p w:rsidR="008902B8" w:rsidRPr="00E35902" w:rsidRDefault="008902B8" w:rsidP="008902B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514622461"/>
      <w:bookmarkStart w:id="3" w:name="_Toc514624272"/>
      <w:r w:rsidRPr="00E35902">
        <w:rPr>
          <w:rFonts w:ascii="Times New Roman" w:hAnsi="Times New Roman" w:cs="Times New Roman"/>
          <w:b w:val="0"/>
          <w:color w:val="auto"/>
        </w:rPr>
        <w:lastRenderedPageBreak/>
        <w:t>СПИСОК ИСПОЛЬЗОВАННОЙ ЛИТЕРАТУРЫ</w:t>
      </w:r>
      <w:bookmarkEnd w:id="2"/>
      <w:bookmarkEnd w:id="3"/>
    </w:p>
    <w:p w:rsidR="008902B8" w:rsidRPr="006A2DE3" w:rsidRDefault="008902B8" w:rsidP="008902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902B8" w:rsidRPr="006A2DE3" w:rsidRDefault="008902B8" w:rsidP="008902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A2DE3">
        <w:rPr>
          <w:rFonts w:ascii="Times New Roman" w:hAnsi="Times New Roman" w:cs="Times New Roman"/>
          <w:spacing w:val="-2"/>
          <w:sz w:val="28"/>
          <w:szCs w:val="28"/>
        </w:rPr>
        <w:t xml:space="preserve">1 Послание Президента Республики Казахстан Н. Назарбаева народу Казахстана «Новые возможности развития в условиях четвертой промышленной революции» от 10 января 2018 г. </w:t>
      </w:r>
    </w:p>
    <w:p w:rsidR="008902B8" w:rsidRPr="006A2DE3" w:rsidRDefault="008902B8" w:rsidP="008902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A2DE3">
        <w:rPr>
          <w:rFonts w:ascii="Times New Roman" w:hAnsi="Times New Roman" w:cs="Times New Roman"/>
          <w:spacing w:val="-2"/>
          <w:sz w:val="28"/>
          <w:szCs w:val="28"/>
        </w:rPr>
        <w:t>2 Послание Президента Республики Казахстан - Лидера Нации Н.А. Назарбаева народу Казахстана «Стратегия "Казахстан-2050": новый политический курс состоявшегося государства» от 14 декабря 2012 года</w:t>
      </w:r>
    </w:p>
    <w:p w:rsidR="008902B8" w:rsidRPr="006A2DE3" w:rsidRDefault="008902B8" w:rsidP="008902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A2DE3">
        <w:rPr>
          <w:rFonts w:ascii="Times New Roman" w:hAnsi="Times New Roman" w:cs="Times New Roman"/>
          <w:spacing w:val="-2"/>
          <w:sz w:val="28"/>
          <w:szCs w:val="28"/>
        </w:rPr>
        <w:t xml:space="preserve">3 </w:t>
      </w:r>
      <w:proofErr w:type="spellStart"/>
      <w:r w:rsidRPr="006A2DE3">
        <w:rPr>
          <w:rFonts w:ascii="Times New Roman" w:hAnsi="Times New Roman" w:cs="Times New Roman"/>
          <w:spacing w:val="-2"/>
          <w:sz w:val="28"/>
          <w:szCs w:val="28"/>
        </w:rPr>
        <w:t>Валигурский</w:t>
      </w:r>
      <w:proofErr w:type="spellEnd"/>
      <w:r w:rsidRPr="006A2DE3">
        <w:rPr>
          <w:rFonts w:ascii="Times New Roman" w:hAnsi="Times New Roman" w:cs="Times New Roman"/>
          <w:spacing w:val="-2"/>
          <w:sz w:val="28"/>
          <w:szCs w:val="28"/>
        </w:rPr>
        <w:t xml:space="preserve"> Д. И. Организация предпринимательской деятельности: учебник. - 2-е изд., </w:t>
      </w:r>
      <w:proofErr w:type="spellStart"/>
      <w:r w:rsidRPr="006A2DE3">
        <w:rPr>
          <w:rFonts w:ascii="Times New Roman" w:hAnsi="Times New Roman" w:cs="Times New Roman"/>
          <w:spacing w:val="-2"/>
          <w:sz w:val="28"/>
          <w:szCs w:val="28"/>
        </w:rPr>
        <w:t>перераб</w:t>
      </w:r>
      <w:proofErr w:type="spellEnd"/>
      <w:proofErr w:type="gramStart"/>
      <w:r w:rsidRPr="006A2DE3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6A2DE3">
        <w:rPr>
          <w:rFonts w:ascii="Times New Roman" w:hAnsi="Times New Roman" w:cs="Times New Roman"/>
          <w:spacing w:val="-2"/>
          <w:sz w:val="28"/>
          <w:szCs w:val="28"/>
        </w:rPr>
        <w:t xml:space="preserve"> и доп. - М.: "Дашков и К", 2010. - 520 с.;</w:t>
      </w:r>
    </w:p>
    <w:p w:rsidR="008902B8" w:rsidRPr="006A2DE3" w:rsidRDefault="008902B8" w:rsidP="008902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A2DE3">
        <w:rPr>
          <w:rFonts w:ascii="Times New Roman" w:hAnsi="Times New Roman" w:cs="Times New Roman"/>
          <w:spacing w:val="-2"/>
          <w:sz w:val="28"/>
          <w:szCs w:val="28"/>
        </w:rPr>
        <w:t xml:space="preserve">4 Бланк И.А. Основы финансового менеджмента.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6A2DE3">
        <w:rPr>
          <w:rFonts w:ascii="Times New Roman" w:hAnsi="Times New Roman" w:cs="Times New Roman"/>
          <w:spacing w:val="-2"/>
          <w:sz w:val="28"/>
          <w:szCs w:val="28"/>
        </w:rPr>
        <w:t>Киев: Ника-центр, 2009. - 203 с.;</w:t>
      </w:r>
    </w:p>
    <w:p w:rsidR="008902B8" w:rsidRPr="006A2DE3" w:rsidRDefault="008902B8" w:rsidP="008902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A2DE3">
        <w:rPr>
          <w:rFonts w:ascii="Times New Roman" w:hAnsi="Times New Roman" w:cs="Times New Roman"/>
          <w:spacing w:val="-2"/>
          <w:sz w:val="28"/>
          <w:szCs w:val="28"/>
        </w:rPr>
        <w:t>5 Балабанов И.Т. Риск-</w:t>
      </w:r>
      <w:proofErr w:type="gramStart"/>
      <w:r w:rsidRPr="006A2DE3">
        <w:rPr>
          <w:rFonts w:ascii="Times New Roman" w:hAnsi="Times New Roman" w:cs="Times New Roman"/>
          <w:spacing w:val="-2"/>
          <w:sz w:val="28"/>
          <w:szCs w:val="28"/>
        </w:rPr>
        <w:t>менеджмент.-</w:t>
      </w:r>
      <w:proofErr w:type="gramEnd"/>
      <w:r w:rsidRPr="006A2DE3">
        <w:rPr>
          <w:rFonts w:ascii="Times New Roman" w:hAnsi="Times New Roman" w:cs="Times New Roman"/>
          <w:spacing w:val="-2"/>
          <w:sz w:val="28"/>
          <w:szCs w:val="28"/>
        </w:rPr>
        <w:t>М.: Финансы и статистика, 2016.- 320с.;</w:t>
      </w:r>
    </w:p>
    <w:p w:rsidR="003235C7" w:rsidRDefault="003235C7" w:rsidP="003235C7">
      <w:pPr>
        <w:spacing w:after="0" w:line="240" w:lineRule="auto"/>
        <w:ind w:firstLine="567"/>
      </w:pPr>
      <w:bookmarkStart w:id="4" w:name="_GoBack"/>
      <w:bookmarkEnd w:id="4"/>
    </w:p>
    <w:p w:rsidR="00FE76AF" w:rsidRDefault="00FE76AF"/>
    <w:sectPr w:rsidR="00FE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57"/>
    <w:rsid w:val="00014057"/>
    <w:rsid w:val="003235C7"/>
    <w:rsid w:val="008902B8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BF3F"/>
  <w15:chartTrackingRefBased/>
  <w15:docId w15:val="{A3118B92-5876-4FD6-AD72-27A8B123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5C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90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5C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235C7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235C7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8902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89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519</Words>
  <Characters>2964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2018-10-22T07:39:00Z</dcterms:created>
  <dcterms:modified xsi:type="dcterms:W3CDTF">2018-10-22T10:08:00Z</dcterms:modified>
</cp:coreProperties>
</file>