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F" w:rsidRDefault="00D542D6" w:rsidP="00D542D6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Дипломная работа _</w:t>
      </w:r>
      <w:r w:rsidRPr="005F3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 w:rsidRPr="005F35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управления мотивацией сотрудников на предприятиях ресторанного бизнеса</w:t>
      </w:r>
    </w:p>
    <w:p w:rsidR="00D542D6" w:rsidRDefault="00D542D6" w:rsidP="00D542D6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Стр_41</w:t>
      </w:r>
    </w:p>
    <w:p w:rsidR="00D542D6" w:rsidRDefault="00D542D6" w:rsidP="00D542D6">
      <w:pPr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542D6" w:rsidRPr="005F350B" w:rsidRDefault="00D542D6" w:rsidP="00D542D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542D6" w:rsidRPr="00C80634" w:rsidRDefault="00D542D6" w:rsidP="00D542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634">
        <w:rPr>
          <w:rFonts w:ascii="Times New Roman" w:hAnsi="Times New Roman" w:cs="Times New Roman"/>
          <w:sz w:val="28"/>
          <w:szCs w:val="28"/>
        </w:rPr>
        <w:t>СОДЕРЖАНИЕ</w:t>
      </w:r>
    </w:p>
    <w:p w:rsidR="00D542D6" w:rsidRPr="005F350B" w:rsidRDefault="00D542D6" w:rsidP="00D54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1 УПРАВЛЕНИЕ МОТИВАЦИЕЙ СОТРУДНИКОВ НА ПРЕДПРИЯТИЯХ РЕСТОРАННОГО БИЗНЕСА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2 АНАЛИЗ УПРАВЛЕНИЯ МОТИВАЦИЕЙ ПЕРСОНАЛА КАФЕ «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2.1 Организационно-экономическая характеристика предприятия и анализ действующей системы управления мотивацией сотрудников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2.2 Исследования уровня мотивации у сотрудников организации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 xml:space="preserve">3 СОВЕРШЕНСТВОВАНИЕ УПРАВЛЕНИЯ МОТИВАЦИИ СОТРУДНИКОВ КАФЕ 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 xml:space="preserve">3.1 Проект управления мотивации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кафе 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2D6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ЗАКЛЮЧЕНИЕ</w:t>
      </w:r>
    </w:p>
    <w:p w:rsidR="00D542D6" w:rsidRPr="006F671D" w:rsidRDefault="00D542D6" w:rsidP="00D54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542D6" w:rsidRDefault="00D542D6">
      <w:pPr>
        <w:spacing w:after="160" w:line="259" w:lineRule="auto"/>
      </w:pPr>
      <w:r>
        <w:br w:type="page"/>
      </w:r>
    </w:p>
    <w:p w:rsidR="00D542D6" w:rsidRPr="00C80634" w:rsidRDefault="00D542D6" w:rsidP="00D542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63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542D6" w:rsidRDefault="00D542D6" w:rsidP="00D542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2D6" w:rsidRDefault="00D542D6" w:rsidP="00D54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значительность ресторанного бизнеса в Казахстане, мы не могли обойти стороной внутреннюю политику предприятия. Ведь проблема</w:t>
      </w:r>
      <w:r w:rsidRPr="005F350B">
        <w:rPr>
          <w:rFonts w:ascii="Times New Roman" w:hAnsi="Times New Roman" w:cs="Times New Roman"/>
          <w:sz w:val="28"/>
          <w:szCs w:val="28"/>
        </w:rPr>
        <w:t xml:space="preserve"> заботы и мотивации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5F350B">
        <w:rPr>
          <w:rFonts w:ascii="Times New Roman" w:hAnsi="Times New Roman" w:cs="Times New Roman"/>
          <w:sz w:val="28"/>
          <w:szCs w:val="28"/>
        </w:rPr>
        <w:t xml:space="preserve"> остается основной проблемой, с которой сталкивается ресторанная индустрия. Высокий стресс и низкие выплаты являются основными факторами, негативно влияющими на мотивацию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7B">
        <w:rPr>
          <w:rFonts w:ascii="Times New Roman" w:hAnsi="Times New Roman" w:cs="Times New Roman"/>
          <w:sz w:val="28"/>
          <w:szCs w:val="28"/>
        </w:rPr>
        <w:t>[35]</w:t>
      </w:r>
      <w:r w:rsidRPr="005F350B">
        <w:rPr>
          <w:rFonts w:ascii="Times New Roman" w:hAnsi="Times New Roman" w:cs="Times New Roman"/>
          <w:sz w:val="28"/>
          <w:szCs w:val="28"/>
        </w:rPr>
        <w:t>.</w:t>
      </w:r>
    </w:p>
    <w:p w:rsidR="00D542D6" w:rsidRDefault="00D542D6" w:rsidP="00D54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Человеческое с</w:t>
      </w:r>
      <w:r w:rsidRPr="005F350B">
        <w:rPr>
          <w:rFonts w:ascii="Times New Roman" w:hAnsi="Times New Roman" w:cs="Times New Roman"/>
          <w:sz w:val="28"/>
          <w:szCs w:val="28"/>
        </w:rPr>
        <w:t>уществование обычно включает в себя физиологические переменные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есть,</w:t>
      </w:r>
      <w:r w:rsidRPr="005F350B">
        <w:rPr>
          <w:rFonts w:ascii="Times New Roman" w:hAnsi="Times New Roman" w:cs="Times New Roman"/>
          <w:sz w:val="28"/>
          <w:szCs w:val="28"/>
        </w:rPr>
        <w:t xml:space="preserve"> еду, жилье, одежду,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0B">
        <w:rPr>
          <w:rFonts w:ascii="Times New Roman" w:hAnsi="Times New Roman" w:cs="Times New Roman"/>
          <w:sz w:val="28"/>
          <w:szCs w:val="28"/>
        </w:rPr>
        <w:t>зарплату, дополнительные льготы и здоровые условия труда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5F350B">
        <w:rPr>
          <w:rFonts w:ascii="Times New Roman" w:hAnsi="Times New Roman" w:cs="Times New Roman"/>
          <w:sz w:val="28"/>
          <w:szCs w:val="28"/>
        </w:rPr>
        <w:t>вязь фокусируется на интерактивных связях человека с другими людьми в обществе, например, с семьями, товарищами и социальными группами.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D6" w:rsidRDefault="00D542D6">
      <w:pPr>
        <w:spacing w:after="160" w:line="259" w:lineRule="auto"/>
      </w:pPr>
      <w:r>
        <w:br w:type="page"/>
      </w:r>
    </w:p>
    <w:p w:rsidR="00D542D6" w:rsidRPr="006F671D" w:rsidRDefault="00D542D6" w:rsidP="00D542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71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542D6" w:rsidRPr="00F7423E" w:rsidRDefault="00D542D6" w:rsidP="00D542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2D6" w:rsidRPr="005F350B" w:rsidRDefault="00D542D6" w:rsidP="00D542D6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50B">
        <w:rPr>
          <w:rFonts w:ascii="Times New Roman" w:eastAsia="Times New Roman" w:hAnsi="Times New Roman" w:cs="Times New Roman"/>
          <w:sz w:val="28"/>
          <w:szCs w:val="28"/>
        </w:rPr>
        <w:t>Адашев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А. У. Мотивация персонала как функция менеджмента / А. У. Адашев, Х. О. </w:t>
      </w: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Арслонов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// Мировая наука. – 2019. – № 1(22). – С. 34-37.</w:t>
      </w:r>
    </w:p>
    <w:p w:rsidR="00D542D6" w:rsidRPr="005F350B" w:rsidRDefault="00D542D6" w:rsidP="00D542D6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Аргашокова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О. И. Проблемы управления мотивацией персонала / О. И. </w:t>
      </w: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Аргашокова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// Социально-гуманитарные технологии. – 2020. – № 4(16). – С. 23-31.</w:t>
      </w:r>
    </w:p>
    <w:p w:rsidR="00D542D6" w:rsidRPr="005F350B" w:rsidRDefault="00D542D6" w:rsidP="00D542D6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Армстронг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М. Практика управления человеческими ресурсами / Майкл </w:t>
      </w: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Армстронг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>, Стивен Тейлор. – 14-е изд. – Санкт-</w:t>
      </w:r>
      <w:proofErr w:type="gramStart"/>
      <w:r w:rsidRPr="005F350B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Питер, Прогресс книга, 2018. – 1038 с.</w:t>
      </w:r>
    </w:p>
    <w:p w:rsidR="00D542D6" w:rsidRPr="005F350B" w:rsidRDefault="00D542D6" w:rsidP="00D542D6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50B">
        <w:rPr>
          <w:rFonts w:ascii="Times New Roman" w:eastAsia="Times New Roman" w:hAnsi="Times New Roman" w:cs="Times New Roman"/>
          <w:sz w:val="28"/>
          <w:szCs w:val="28"/>
        </w:rPr>
        <w:t>Афанасьева В. С. Эффективные методы мотивации персонала / В. С. Афанасьева // Аллея науки. – 2020. – Т. 2. – № 12(51). – С. 456-458.</w:t>
      </w:r>
    </w:p>
    <w:p w:rsidR="00D542D6" w:rsidRPr="005F350B" w:rsidRDefault="00D542D6" w:rsidP="00D542D6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Базаров Т. Ю.  Психология управления </w:t>
      </w:r>
      <w:proofErr w:type="gramStart"/>
      <w:r w:rsidRPr="005F350B">
        <w:rPr>
          <w:rFonts w:ascii="Times New Roman" w:eastAsia="Times New Roman" w:hAnsi="Times New Roman" w:cs="Times New Roman"/>
          <w:sz w:val="28"/>
          <w:szCs w:val="28"/>
        </w:rPr>
        <w:t>персоналом :</w:t>
      </w:r>
      <w:proofErr w:type="gram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вузов / Т. Ю. Базаров. – </w:t>
      </w:r>
      <w:proofErr w:type="gramStart"/>
      <w:r w:rsidRPr="005F350B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5F350B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F350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F350B">
        <w:rPr>
          <w:rFonts w:ascii="Times New Roman" w:eastAsia="Times New Roman" w:hAnsi="Times New Roman" w:cs="Times New Roman"/>
          <w:sz w:val="28"/>
          <w:szCs w:val="28"/>
        </w:rPr>
        <w:t>, 2020. – 381 с.</w:t>
      </w:r>
    </w:p>
    <w:p w:rsidR="00D542D6" w:rsidRDefault="00D542D6" w:rsidP="00D542D6">
      <w:bookmarkStart w:id="0" w:name="_GoBack"/>
      <w:bookmarkEnd w:id="0"/>
    </w:p>
    <w:sectPr w:rsidR="00D5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5873"/>
    <w:multiLevelType w:val="multilevel"/>
    <w:tmpl w:val="0870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90"/>
    <w:rsid w:val="00054490"/>
    <w:rsid w:val="00D542D6"/>
    <w:rsid w:val="00D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1D45"/>
  <w15:chartTrackingRefBased/>
  <w15:docId w15:val="{BF5E14FD-B365-4511-BCE7-C6DE8103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D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2022-10-07T07:34:00Z</dcterms:created>
  <dcterms:modified xsi:type="dcterms:W3CDTF">2022-10-07T07:36:00Z</dcterms:modified>
</cp:coreProperties>
</file>