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F4" w:rsidRPr="00D436C3" w:rsidRDefault="00D436C3" w:rsidP="00D436C3">
      <w:pPr>
        <w:jc w:val="center"/>
        <w:rPr>
          <w:rStyle w:val="a3"/>
          <w:rFonts w:ascii="Times New Roman" w:hAnsi="Times New Roman" w:cs="Times New Roman"/>
        </w:rPr>
      </w:pPr>
      <w:r w:rsidRPr="00D436C3">
        <w:rPr>
          <w:rFonts w:ascii="Times New Roman" w:hAnsi="Times New Roman" w:cs="Times New Roman"/>
          <w:sz w:val="28"/>
          <w:szCs w:val="28"/>
        </w:rPr>
        <w:t>«</w:t>
      </w:r>
      <w:r w:rsidRPr="00D436C3">
        <w:rPr>
          <w:rStyle w:val="a3"/>
          <w:rFonts w:ascii="Times New Roman" w:hAnsi="Times New Roman" w:cs="Times New Roman"/>
          <w:sz w:val="28"/>
          <w:szCs w:val="28"/>
        </w:rPr>
        <w:t>ПРОГНОЗИРОВАНИЕ БАНКРОТСТВА ПРЕДПРИЯТИЯ И СТРАТЕГИЯ ЕГО ПРЕДОТВРАЩЕНИЯ</w:t>
      </w:r>
      <w:r w:rsidRPr="00D436C3">
        <w:rPr>
          <w:rStyle w:val="a3"/>
          <w:rFonts w:ascii="Times New Roman" w:hAnsi="Times New Roman" w:cs="Times New Roman"/>
        </w:rPr>
        <w:t>»</w:t>
      </w:r>
    </w:p>
    <w:p w:rsidR="00D436C3" w:rsidRPr="00D436C3" w:rsidRDefault="00D436C3" w:rsidP="00D436C3">
      <w:pPr>
        <w:jc w:val="center"/>
        <w:rPr>
          <w:rStyle w:val="a3"/>
          <w:rFonts w:ascii="Times New Roman" w:hAnsi="Times New Roman" w:cs="Times New Roman"/>
          <w:sz w:val="24"/>
        </w:rPr>
      </w:pPr>
      <w:r w:rsidRPr="00D436C3">
        <w:rPr>
          <w:rStyle w:val="a3"/>
          <w:rFonts w:ascii="Times New Roman" w:hAnsi="Times New Roman" w:cs="Times New Roman"/>
          <w:sz w:val="24"/>
        </w:rPr>
        <w:t>Стр_66</w:t>
      </w:r>
    </w:p>
    <w:p w:rsidR="00D436C3" w:rsidRPr="00D436C3" w:rsidRDefault="00D436C3" w:rsidP="00D43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6C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eastAsiaTheme="minorEastAsia"/>
          <w:b w:val="0"/>
          <w:bCs w:val="0"/>
          <w:iCs w:val="0"/>
          <w:noProof w:val="0"/>
          <w:sz w:val="22"/>
          <w:szCs w:val="22"/>
          <w:shd w:val="clear" w:color="auto" w:fill="auto"/>
          <w:lang w:eastAsia="ru-RU"/>
        </w:rPr>
        <w:id w:val="1400129"/>
        <w:docPartObj>
          <w:docPartGallery w:val="Table of Contents"/>
          <w:docPartUnique/>
        </w:docPartObj>
      </w:sdtPr>
      <w:sdtEndPr>
        <w:rPr>
          <w:rFonts w:eastAsiaTheme="minorHAnsi"/>
          <w:sz w:val="28"/>
          <w:szCs w:val="28"/>
          <w:lang w:eastAsia="en-US"/>
        </w:rPr>
      </w:sdtEndPr>
      <w:sdtContent>
        <w:p w:rsidR="00D436C3" w:rsidRPr="00D436C3" w:rsidRDefault="00D436C3" w:rsidP="00D436C3">
          <w:pPr>
            <w:pStyle w:val="11"/>
            <w:rPr>
              <w:rFonts w:eastAsiaTheme="minorEastAsia"/>
              <w:b w:val="0"/>
              <w:bCs w:val="0"/>
              <w:iCs w:val="0"/>
              <w:shd w:val="clear" w:color="auto" w:fill="auto"/>
              <w:lang w:eastAsia="ru-RU"/>
            </w:rPr>
          </w:pPr>
          <w:r w:rsidRPr="00D436C3">
            <w:fldChar w:fldCharType="begin"/>
          </w:r>
          <w:r w:rsidRPr="00D436C3">
            <w:instrText xml:space="preserve"> TOC \o "1-3" \h \z \u </w:instrText>
          </w:r>
          <w:r w:rsidRPr="00D436C3">
            <w:fldChar w:fldCharType="separate"/>
          </w:r>
          <w:hyperlink w:anchor="_Toc7351002" w:history="1">
            <w:r w:rsidRPr="00D436C3">
              <w:rPr>
                <w:rStyle w:val="a4"/>
              </w:rPr>
              <w:t>ВВЕДЕНИЕ</w:t>
            </w:r>
          </w:hyperlink>
        </w:p>
        <w:p w:rsidR="00D436C3" w:rsidRPr="00D436C3" w:rsidRDefault="00D436C3" w:rsidP="00D436C3">
          <w:pPr>
            <w:pStyle w:val="11"/>
            <w:rPr>
              <w:rFonts w:eastAsiaTheme="minorEastAsia"/>
              <w:b w:val="0"/>
              <w:bCs w:val="0"/>
              <w:iCs w:val="0"/>
              <w:shd w:val="clear" w:color="auto" w:fill="auto"/>
              <w:lang w:eastAsia="ru-RU"/>
            </w:rPr>
          </w:pPr>
          <w:hyperlink w:anchor="_Toc7351003" w:history="1">
            <w:r w:rsidRPr="00D436C3">
              <w:rPr>
                <w:rStyle w:val="a4"/>
              </w:rPr>
              <w:t>ГЛАВА 1 ТЕОРЕТИЧЕСКИЕ ОСНОВЫ БАНКРОТСТВА И СУЩНОСТЬ НЕСОСТОЯТЕЛЬНОСТИ ПРЕДПРИЯТИЙ</w:t>
            </w:r>
          </w:hyperlink>
        </w:p>
        <w:p w:rsidR="00D436C3" w:rsidRPr="00D436C3" w:rsidRDefault="00D436C3" w:rsidP="00D436C3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51004" w:history="1">
            <w:r w:rsidRPr="00D436C3">
              <w:rPr>
                <w:rStyle w:val="a4"/>
                <w:rFonts w:ascii="Times New Roman" w:hAnsi="Times New Roman"/>
                <w:noProof/>
                <w:sz w:val="28"/>
                <w:szCs w:val="28"/>
                <w:lang w:eastAsia="en-US"/>
              </w:rPr>
              <w:t>1.1 Понятие банкротства и его причины</w:t>
            </w:r>
          </w:hyperlink>
        </w:p>
        <w:p w:rsidR="00D436C3" w:rsidRPr="00D436C3" w:rsidRDefault="00D436C3" w:rsidP="00D436C3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51005" w:history="1">
            <w:r w:rsidRPr="00D436C3">
              <w:rPr>
                <w:rStyle w:val="a4"/>
                <w:rFonts w:ascii="Times New Roman" w:hAnsi="Times New Roman"/>
                <w:noProof/>
                <w:sz w:val="28"/>
                <w:szCs w:val="28"/>
                <w:lang w:eastAsia="en-US"/>
              </w:rPr>
              <w:t>1.2 Место и роль банкротства в рыночной экономике и способы его диагностирования</w:t>
            </w:r>
          </w:hyperlink>
        </w:p>
        <w:p w:rsidR="00D436C3" w:rsidRPr="00D436C3" w:rsidRDefault="00D436C3" w:rsidP="00D436C3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51006" w:history="1">
            <w:r w:rsidRPr="00D436C3">
              <w:rPr>
                <w:rStyle w:val="a4"/>
                <w:rFonts w:ascii="Times New Roman" w:hAnsi="Times New Roman"/>
                <w:noProof/>
                <w:sz w:val="28"/>
                <w:szCs w:val="28"/>
                <w:lang w:eastAsia="en-US"/>
              </w:rPr>
              <w:t>1.3 Законодательное регулирование банкротства в Республике Казахстан</w:t>
            </w:r>
          </w:hyperlink>
        </w:p>
        <w:p w:rsidR="00D436C3" w:rsidRPr="00D436C3" w:rsidRDefault="00D436C3" w:rsidP="00D436C3">
          <w:pPr>
            <w:pStyle w:val="11"/>
            <w:rPr>
              <w:rFonts w:eastAsiaTheme="minorEastAsia"/>
              <w:b w:val="0"/>
              <w:bCs w:val="0"/>
              <w:iCs w:val="0"/>
              <w:shd w:val="clear" w:color="auto" w:fill="auto"/>
              <w:lang w:eastAsia="ru-RU"/>
            </w:rPr>
          </w:pPr>
          <w:hyperlink w:anchor="_Toc7351007" w:history="1">
            <w:r w:rsidRPr="00D436C3">
              <w:rPr>
                <w:rStyle w:val="a4"/>
              </w:rPr>
              <w:t>ГЛАВА 2 ОЦЕНКА ФИНАНСОВОГО СОСТОЯНИЯ И ПРОГНОЗИРОВАНИЕ БАНКРОТСТВА НА ПРИМЕРЕ ПРЕДПРИЯТИЯ АО «»</w:t>
            </w:r>
          </w:hyperlink>
          <w:r w:rsidRPr="00D436C3">
            <w:rPr>
              <w:rFonts w:eastAsiaTheme="minorEastAsia"/>
              <w:b w:val="0"/>
              <w:bCs w:val="0"/>
              <w:iCs w:val="0"/>
              <w:shd w:val="clear" w:color="auto" w:fill="auto"/>
              <w:lang w:eastAsia="ru-RU"/>
            </w:rPr>
            <w:t xml:space="preserve"> </w:t>
          </w:r>
        </w:p>
        <w:p w:rsidR="00D436C3" w:rsidRPr="00D436C3" w:rsidRDefault="00D436C3" w:rsidP="00D436C3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51008" w:history="1">
            <w:r w:rsidRPr="00D436C3">
              <w:rPr>
                <w:rStyle w:val="a4"/>
                <w:rFonts w:ascii="Times New Roman" w:hAnsi="Times New Roman"/>
                <w:noProof/>
                <w:sz w:val="28"/>
                <w:szCs w:val="28"/>
                <w:lang w:eastAsia="en-US"/>
              </w:rPr>
              <w:t>2.1 Финансово-хозяйственная характеристика деятельнос</w:t>
            </w:r>
            <w:r>
              <w:rPr>
                <w:rStyle w:val="a4"/>
                <w:rFonts w:ascii="Times New Roman" w:hAnsi="Times New Roman"/>
                <w:noProof/>
                <w:sz w:val="28"/>
                <w:szCs w:val="28"/>
                <w:lang w:eastAsia="en-US"/>
              </w:rPr>
              <w:t>ти компании АО «</w:t>
            </w:r>
            <w:r w:rsidRPr="00D436C3">
              <w:rPr>
                <w:rStyle w:val="a4"/>
                <w:rFonts w:ascii="Times New Roman" w:hAnsi="Times New Roman"/>
                <w:noProof/>
                <w:sz w:val="28"/>
                <w:szCs w:val="28"/>
                <w:lang w:eastAsia="en-US"/>
              </w:rPr>
              <w:t>» и сфера её деятельности</w:t>
            </w:r>
          </w:hyperlink>
        </w:p>
        <w:p w:rsidR="00D436C3" w:rsidRPr="00D436C3" w:rsidRDefault="00D436C3" w:rsidP="00D436C3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51009" w:history="1">
            <w:r w:rsidRPr="00D436C3">
              <w:rPr>
                <w:rStyle w:val="a4"/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2.2 Оценка </w:t>
            </w:r>
            <w:r>
              <w:rPr>
                <w:rStyle w:val="a4"/>
                <w:rFonts w:ascii="Times New Roman" w:hAnsi="Times New Roman"/>
                <w:noProof/>
                <w:sz w:val="28"/>
                <w:szCs w:val="28"/>
                <w:lang w:eastAsia="en-US"/>
              </w:rPr>
              <w:t>финансовой состоятельности АО «</w:t>
            </w:r>
            <w:r w:rsidRPr="00D436C3">
              <w:rPr>
                <w:rStyle w:val="a4"/>
                <w:rFonts w:ascii="Times New Roman" w:hAnsi="Times New Roman"/>
                <w:noProof/>
                <w:sz w:val="28"/>
                <w:szCs w:val="28"/>
                <w:lang w:eastAsia="en-US"/>
              </w:rPr>
              <w:t>»</w:t>
            </w:r>
          </w:hyperlink>
          <w:r w:rsidRPr="00D436C3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D436C3" w:rsidRPr="00D436C3" w:rsidRDefault="00D436C3" w:rsidP="00D436C3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51010" w:history="1">
            <w:r w:rsidRPr="00D436C3">
              <w:rPr>
                <w:rStyle w:val="a4"/>
                <w:rFonts w:ascii="Times New Roman" w:hAnsi="Times New Roman"/>
                <w:noProof/>
                <w:sz w:val="28"/>
                <w:szCs w:val="28"/>
                <w:lang w:eastAsia="en-US"/>
              </w:rPr>
              <w:t>2.3 Анализ вероятности банкротства компании</w:t>
            </w:r>
          </w:hyperlink>
        </w:p>
        <w:p w:rsidR="00D436C3" w:rsidRPr="00D436C3" w:rsidRDefault="00D436C3" w:rsidP="00D436C3">
          <w:pPr>
            <w:pStyle w:val="11"/>
            <w:rPr>
              <w:rFonts w:eastAsiaTheme="minorEastAsia"/>
              <w:b w:val="0"/>
              <w:bCs w:val="0"/>
              <w:iCs w:val="0"/>
              <w:shd w:val="clear" w:color="auto" w:fill="auto"/>
              <w:lang w:eastAsia="ru-RU"/>
            </w:rPr>
          </w:pPr>
          <w:hyperlink w:anchor="_Toc7351012" w:history="1">
            <w:r w:rsidRPr="00D436C3">
              <w:rPr>
                <w:rStyle w:val="a4"/>
              </w:rPr>
              <w:t>ГЛАВА 3 АНАЛИЗ ПРОГНОЗИРО</w:t>
            </w:r>
            <w:r>
              <w:rPr>
                <w:rStyle w:val="a4"/>
              </w:rPr>
              <w:t>ВАНИЯ БАНКРОТСТВА КОМПАНИИ АО «</w:t>
            </w:r>
            <w:r w:rsidRPr="00D436C3">
              <w:rPr>
                <w:rStyle w:val="a4"/>
              </w:rPr>
              <w:t>» И ПУТИ ЕГО ПРЕДОТВРАЩЕНИЯ</w:t>
            </w:r>
          </w:hyperlink>
        </w:p>
        <w:p w:rsidR="00D436C3" w:rsidRPr="00D436C3" w:rsidRDefault="00D436C3" w:rsidP="00D436C3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51013" w:history="1">
            <w:r w:rsidRPr="00D436C3">
              <w:rPr>
                <w:rStyle w:val="a4"/>
                <w:rFonts w:ascii="Times New Roman" w:hAnsi="Times New Roman"/>
                <w:noProof/>
                <w:sz w:val="28"/>
                <w:szCs w:val="28"/>
                <w:lang w:eastAsia="en-US"/>
              </w:rPr>
              <w:t>3.1 Анализ возможных сценариев наступления банкротства АО «»</w:t>
            </w:r>
          </w:hyperlink>
          <w:r w:rsidRPr="00D436C3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D436C3" w:rsidRPr="00D436C3" w:rsidRDefault="00D436C3" w:rsidP="00D436C3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51015" w:history="1">
            <w:r w:rsidRPr="00D436C3">
              <w:rPr>
                <w:rStyle w:val="a4"/>
                <w:rFonts w:ascii="Times New Roman" w:hAnsi="Times New Roman"/>
                <w:noProof/>
                <w:sz w:val="28"/>
                <w:szCs w:val="28"/>
                <w:lang w:eastAsia="en-US"/>
              </w:rPr>
              <w:t>3.2 Пути совершенствования деятельности компании</w:t>
            </w:r>
          </w:hyperlink>
        </w:p>
        <w:p w:rsidR="00D436C3" w:rsidRPr="00D436C3" w:rsidRDefault="00D436C3" w:rsidP="00D436C3">
          <w:pPr>
            <w:pStyle w:val="11"/>
            <w:rPr>
              <w:rFonts w:eastAsiaTheme="minorEastAsia"/>
              <w:b w:val="0"/>
              <w:bCs w:val="0"/>
              <w:iCs w:val="0"/>
              <w:shd w:val="clear" w:color="auto" w:fill="auto"/>
              <w:lang w:eastAsia="ru-RU"/>
            </w:rPr>
          </w:pPr>
          <w:hyperlink w:anchor="_Toc7351016" w:history="1">
            <w:r w:rsidRPr="00D436C3">
              <w:rPr>
                <w:rStyle w:val="a4"/>
              </w:rPr>
              <w:t>ЗАКЛЮЧЕНИЕ</w:t>
            </w:r>
          </w:hyperlink>
        </w:p>
        <w:p w:rsidR="00D436C3" w:rsidRPr="00D436C3" w:rsidRDefault="00D436C3" w:rsidP="00D436C3">
          <w:pPr>
            <w:pStyle w:val="11"/>
            <w:rPr>
              <w:rFonts w:eastAsiaTheme="minorEastAsia"/>
              <w:b w:val="0"/>
              <w:bCs w:val="0"/>
              <w:iCs w:val="0"/>
              <w:shd w:val="clear" w:color="auto" w:fill="auto"/>
              <w:lang w:eastAsia="ru-RU"/>
            </w:rPr>
          </w:pPr>
          <w:hyperlink w:anchor="_Toc7351017" w:history="1">
            <w:r w:rsidRPr="00D436C3">
              <w:rPr>
                <w:rStyle w:val="a4"/>
              </w:rPr>
              <w:t>СПИСОК ИСПОЛЬЗОВАННОЙ ЛИТЕРАТУРЫ</w:t>
            </w:r>
          </w:hyperlink>
        </w:p>
        <w:p w:rsidR="00D436C3" w:rsidRDefault="00D436C3" w:rsidP="00D436C3">
          <w:pPr>
            <w:rPr>
              <w:rFonts w:ascii="Times New Roman" w:hAnsi="Times New Roman" w:cs="Times New Roman"/>
              <w:sz w:val="28"/>
              <w:szCs w:val="28"/>
            </w:rPr>
          </w:pPr>
          <w:r w:rsidRPr="00D436C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436C3" w:rsidRDefault="00D4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36C3" w:rsidRPr="00187A25" w:rsidRDefault="00D436C3" w:rsidP="00D436C3">
      <w:pPr>
        <w:pStyle w:val="1"/>
        <w:keepNext w:val="0"/>
        <w:keepLines w:val="0"/>
        <w:widowControl w:val="0"/>
        <w:spacing w:before="0" w:line="240" w:lineRule="auto"/>
        <w:ind w:firstLine="709"/>
        <w:jc w:val="center"/>
        <w:rPr>
          <w:rFonts w:cs="Times New Roman"/>
          <w:lang w:eastAsia="en-US"/>
        </w:rPr>
      </w:pPr>
      <w:bookmarkStart w:id="0" w:name="_Toc7351016"/>
      <w:r w:rsidRPr="00187A25">
        <w:rPr>
          <w:rFonts w:cs="Times New Roman"/>
          <w:lang w:eastAsia="en-US"/>
        </w:rPr>
        <w:lastRenderedPageBreak/>
        <w:t>ЗАКЛЮЧЕНИЕ</w:t>
      </w:r>
      <w:bookmarkEnd w:id="0"/>
    </w:p>
    <w:p w:rsidR="00D436C3" w:rsidRPr="00187A25" w:rsidRDefault="00D436C3" w:rsidP="00D4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6C3" w:rsidRPr="00187A25" w:rsidRDefault="00D436C3" w:rsidP="00D4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Банкротством называют признанную арбитражным судом неспособность должников полностью удовлетворить требования кредиторов по денежному обязательству и (или) исполнять обязанности по оплате иного обязательного платежа. </w:t>
      </w:r>
    </w:p>
    <w:p w:rsidR="00D436C3" w:rsidRPr="00187A25" w:rsidRDefault="00D436C3" w:rsidP="00D436C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187A25">
        <w:rPr>
          <w:sz w:val="28"/>
          <w:szCs w:val="28"/>
        </w:rPr>
        <w:t xml:space="preserve">Прямые причины банкротства у компаний разнообразны: низкорентабельные и убыточные компании делались банкротами от даже небольшой дополнительной неудачи на рынке; рентабельные компании «прогорали» либо из-за негибкой маркетинговой политики, которая не учитывает конъюнктуру рынка, либо из-за серьезной потери при осуществлении отдельного инвестиционного проекта, либо по причине, которая не зависит от деятельности компании. </w:t>
      </w:r>
    </w:p>
    <w:p w:rsidR="00D436C3" w:rsidRPr="00187A25" w:rsidRDefault="00D436C3" w:rsidP="00D436C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187A25">
        <w:rPr>
          <w:sz w:val="28"/>
          <w:szCs w:val="28"/>
        </w:rPr>
        <w:t>Обоснованный прогноз вероятности банкротства обязан формироваться не только на показателе финансового состояния, но и на сравнительном анализе компаний, которые выжили или обанкротились в аналогичных ситуациях.</w:t>
      </w:r>
    </w:p>
    <w:p w:rsidR="00D436C3" w:rsidRDefault="00D436C3">
      <w:r>
        <w:br w:type="page"/>
      </w:r>
    </w:p>
    <w:p w:rsidR="00D436C3" w:rsidRPr="00187A25" w:rsidRDefault="00D436C3" w:rsidP="00D436C3">
      <w:pPr>
        <w:pStyle w:val="1"/>
        <w:keepNext w:val="0"/>
        <w:keepLines w:val="0"/>
        <w:widowControl w:val="0"/>
        <w:spacing w:before="0" w:line="240" w:lineRule="auto"/>
        <w:ind w:firstLine="709"/>
        <w:jc w:val="center"/>
        <w:rPr>
          <w:rFonts w:cs="Times New Roman"/>
          <w:lang w:eastAsia="en-US"/>
        </w:rPr>
      </w:pPr>
      <w:bookmarkStart w:id="1" w:name="_Toc6843626"/>
      <w:bookmarkStart w:id="2" w:name="_Toc7351017"/>
      <w:r w:rsidRPr="00187A25">
        <w:rPr>
          <w:rFonts w:cs="Times New Roman"/>
          <w:lang w:eastAsia="en-US"/>
        </w:rPr>
        <w:lastRenderedPageBreak/>
        <w:t>СПИСОК ИСПОЛЬЗОВАННОЙ ЛИТЕРАТУРЫ</w:t>
      </w:r>
      <w:bookmarkEnd w:id="1"/>
      <w:bookmarkEnd w:id="2"/>
    </w:p>
    <w:p w:rsidR="00D436C3" w:rsidRPr="00187A25" w:rsidRDefault="00D436C3" w:rsidP="00D4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6C3" w:rsidRPr="00187A25" w:rsidRDefault="00D436C3" w:rsidP="00D4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A25">
        <w:rPr>
          <w:rFonts w:ascii="Times New Roman" w:hAnsi="Times New Roman" w:cs="Times New Roman"/>
          <w:sz w:val="28"/>
          <w:szCs w:val="28"/>
        </w:rPr>
        <w:t>1</w:t>
      </w:r>
      <w:r w:rsidRPr="00187A25"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Федорова Е.А., Рогов О.Ю., Федорова Ф.Ю. Модели прогнозирования банкротства предприятий</w:t>
      </w:r>
      <w:r w:rsidRPr="00187A25">
        <w:rPr>
          <w:rFonts w:ascii="Times New Roman" w:hAnsi="Times New Roman" w:cs="Times New Roman"/>
          <w:sz w:val="28"/>
          <w:szCs w:val="28"/>
          <w:lang w:val="kk-KZ"/>
        </w:rPr>
        <w:t>. - М.: Синегерия, 2018, с.208</w:t>
      </w:r>
    </w:p>
    <w:p w:rsidR="00D436C3" w:rsidRPr="00187A25" w:rsidRDefault="00D436C3" w:rsidP="00D4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7A25">
        <w:rPr>
          <w:rFonts w:ascii="Times New Roman" w:hAnsi="Times New Roman" w:cs="Times New Roman"/>
          <w:sz w:val="28"/>
          <w:szCs w:val="28"/>
        </w:rPr>
        <w:t xml:space="preserve">2 </w:t>
      </w:r>
      <w:r w:rsidRPr="00187A25"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Афанасьева О.Н., </w:t>
      </w:r>
      <w:proofErr w:type="spellStart"/>
      <w:r w:rsidRPr="00187A25"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  <w:t>Рунова</w:t>
      </w:r>
      <w:proofErr w:type="spellEnd"/>
      <w:r w:rsidRPr="00187A25"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Е.Г., </w:t>
      </w:r>
      <w:proofErr w:type="spellStart"/>
      <w:r w:rsidRPr="00187A25"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  <w:t>Часовских</w:t>
      </w:r>
      <w:proofErr w:type="spellEnd"/>
      <w:r w:rsidRPr="00187A25"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П.М. Ранняя диагностика, финансовое оздоровление и банкротство крупных кредитных организаций</w:t>
      </w:r>
      <w:r w:rsidRPr="00187A25">
        <w:rPr>
          <w:rFonts w:ascii="Times New Roman" w:hAnsi="Times New Roman" w:cs="Times New Roman"/>
          <w:sz w:val="28"/>
          <w:szCs w:val="28"/>
          <w:lang w:val="kk-KZ"/>
        </w:rPr>
        <w:t>. - М.: КноРус, 2018, с.262</w:t>
      </w:r>
    </w:p>
    <w:p w:rsidR="00D436C3" w:rsidRPr="00187A25" w:rsidRDefault="00D436C3" w:rsidP="00D436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A25">
        <w:rPr>
          <w:rFonts w:ascii="Times New Roman" w:hAnsi="Times New Roman" w:cs="Times New Roman"/>
          <w:sz w:val="28"/>
          <w:szCs w:val="28"/>
        </w:rPr>
        <w:t>3</w:t>
      </w:r>
      <w:r w:rsidRPr="00187A25"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87A25"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  <w:t>Фархиева</w:t>
      </w:r>
      <w:proofErr w:type="spellEnd"/>
      <w:r w:rsidRPr="00187A25"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С.А., </w:t>
      </w:r>
      <w:proofErr w:type="spellStart"/>
      <w:r w:rsidRPr="00187A25"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  <w:t>Белолипцев</w:t>
      </w:r>
      <w:proofErr w:type="spellEnd"/>
      <w:r w:rsidRPr="00187A25"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И.И., </w:t>
      </w:r>
      <w:proofErr w:type="spellStart"/>
      <w:r w:rsidRPr="00187A25"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  <w:t>Горбатков</w:t>
      </w:r>
      <w:proofErr w:type="spellEnd"/>
      <w:r w:rsidRPr="00187A25"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С.А. </w:t>
      </w:r>
      <w:proofErr w:type="spellStart"/>
      <w:r w:rsidRPr="00187A25"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  <w:t>Нейросетевые</w:t>
      </w:r>
      <w:proofErr w:type="spellEnd"/>
      <w:r w:rsidRPr="00187A25"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нечеткие методы моделирования диагностики и прогнозирования риска банкротства</w:t>
      </w:r>
      <w:r w:rsidRPr="00187A25">
        <w:rPr>
          <w:rFonts w:ascii="Times New Roman" w:hAnsi="Times New Roman" w:cs="Times New Roman"/>
          <w:sz w:val="28"/>
          <w:szCs w:val="28"/>
          <w:lang w:val="kk-KZ"/>
        </w:rPr>
        <w:t>. - М.: Прометей, 2018, с.371</w:t>
      </w:r>
    </w:p>
    <w:p w:rsidR="00D436C3" w:rsidRPr="00187A25" w:rsidRDefault="00D436C3" w:rsidP="00D436C3">
      <w:pPr>
        <w:widowControl w:val="0"/>
        <w:spacing w:after="0" w:line="240" w:lineRule="auto"/>
        <w:ind w:firstLine="709"/>
        <w:jc w:val="both"/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7A25"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  <w:t>4 Губин Е.П., Карелина С.А. Правовое регулирование экономических отношений</w:t>
      </w:r>
      <w:r w:rsidRPr="00187A25">
        <w:rPr>
          <w:rFonts w:ascii="Times New Roman" w:hAnsi="Times New Roman" w:cs="Times New Roman"/>
          <w:sz w:val="28"/>
          <w:szCs w:val="28"/>
          <w:lang w:val="kk-KZ"/>
        </w:rPr>
        <w:t>. - М.: ЛитРес, 2018, с.540</w:t>
      </w:r>
    </w:p>
    <w:p w:rsidR="00D436C3" w:rsidRPr="00187A25" w:rsidRDefault="00D436C3" w:rsidP="00D436C3">
      <w:pPr>
        <w:widowControl w:val="0"/>
        <w:spacing w:after="0" w:line="240" w:lineRule="auto"/>
        <w:ind w:firstLine="709"/>
        <w:jc w:val="both"/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7A25">
        <w:rPr>
          <w:rStyle w:val="j2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 Информационная статья о компании </w:t>
      </w:r>
      <w:proofErr w:type="spellStart"/>
      <w:r w:rsidRPr="00187A25">
        <w:rPr>
          <w:rFonts w:ascii="Times New Roman" w:hAnsi="Times New Roman" w:cs="Times New Roman"/>
          <w:sz w:val="28"/>
          <w:szCs w:val="28"/>
        </w:rPr>
        <w:t>Dun</w:t>
      </w:r>
      <w:proofErr w:type="spellEnd"/>
      <w:r w:rsidRPr="00187A25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187A25">
        <w:rPr>
          <w:rFonts w:ascii="Times New Roman" w:hAnsi="Times New Roman" w:cs="Times New Roman"/>
          <w:sz w:val="28"/>
          <w:szCs w:val="28"/>
        </w:rPr>
        <w:t>Bradstreet</w:t>
      </w:r>
      <w:proofErr w:type="spellEnd"/>
      <w:r w:rsidRPr="00187A25">
        <w:rPr>
          <w:rFonts w:ascii="Times New Roman" w:hAnsi="Times New Roman" w:cs="Times New Roman"/>
          <w:sz w:val="28"/>
          <w:szCs w:val="28"/>
        </w:rPr>
        <w:t xml:space="preserve">. </w:t>
      </w:r>
      <w:r w:rsidRPr="00187A25">
        <w:rPr>
          <w:rFonts w:ascii="Times New Roman" w:hAnsi="Times New Roman" w:cs="Times New Roman"/>
          <w:iCs/>
          <w:sz w:val="28"/>
          <w:szCs w:val="28"/>
        </w:rPr>
        <w:t xml:space="preserve">Электронный ресурс: код доступа: </w:t>
      </w:r>
      <w:hyperlink r:id="rId4" w:history="1">
        <w:r w:rsidRPr="00187A25">
          <w:rPr>
            <w:rStyle w:val="a4"/>
            <w:rFonts w:ascii="Times New Roman" w:hAnsi="Times New Roman"/>
            <w:sz w:val="28"/>
            <w:szCs w:val="28"/>
          </w:rPr>
          <w:t>https://ru.wikipedia.org/wiki/Dun_%26_Bradstreet</w:t>
        </w:r>
      </w:hyperlink>
    </w:p>
    <w:p w:rsidR="00D436C3" w:rsidRPr="00D436C3" w:rsidRDefault="00D436C3" w:rsidP="00D436C3">
      <w:bookmarkStart w:id="3" w:name="_GoBack"/>
      <w:bookmarkEnd w:id="3"/>
    </w:p>
    <w:sectPr w:rsidR="00D436C3" w:rsidRPr="00D4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3F"/>
    <w:rsid w:val="000D263F"/>
    <w:rsid w:val="007539F4"/>
    <w:rsid w:val="00D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ED49"/>
  <w15:chartTrackingRefBased/>
  <w15:docId w15:val="{ABB5D8B3-8B59-40DC-A1F8-5BBD3609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6C3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6C3"/>
    <w:rPr>
      <w:b/>
      <w:bCs/>
    </w:rPr>
  </w:style>
  <w:style w:type="character" w:styleId="a4">
    <w:name w:val="Hyperlink"/>
    <w:basedOn w:val="a0"/>
    <w:uiPriority w:val="99"/>
    <w:rsid w:val="00D436C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436C3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ajorEastAsia" w:hAnsi="Times New Roman" w:cs="Times New Roman"/>
      <w:b/>
      <w:bCs/>
      <w:iCs/>
      <w:noProof/>
      <w:sz w:val="28"/>
      <w:szCs w:val="28"/>
      <w:shd w:val="clear" w:color="auto" w:fill="FFFFFF"/>
    </w:rPr>
  </w:style>
  <w:style w:type="paragraph" w:styleId="2">
    <w:name w:val="toc 2"/>
    <w:basedOn w:val="a"/>
    <w:next w:val="a"/>
    <w:autoRedefine/>
    <w:uiPriority w:val="39"/>
    <w:unhideWhenUsed/>
    <w:rsid w:val="00D436C3"/>
    <w:pPr>
      <w:spacing w:after="100" w:line="276" w:lineRule="auto"/>
      <w:ind w:left="22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6C3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qFormat/>
    <w:rsid w:val="00D4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D4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Dun_%26_Bradstr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2019-10-10T09:38:00Z</dcterms:created>
  <dcterms:modified xsi:type="dcterms:W3CDTF">2019-10-10T09:41:00Z</dcterms:modified>
</cp:coreProperties>
</file>