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2480" w:rsidRDefault="00E62480" w:rsidP="00E62480">
      <w:pPr>
        <w:pStyle w:val="a3"/>
        <w:spacing w:before="0"/>
        <w:jc w:val="center"/>
        <w:rPr>
          <w:rFonts w:ascii="Times New Roman" w:eastAsiaTheme="minorHAnsi" w:hAnsi="Times New Roman" w:cs="Times New Roman"/>
          <w:b w:val="0"/>
          <w:bCs w:val="0"/>
          <w:color w:val="auto"/>
        </w:rPr>
      </w:pPr>
      <w:r w:rsidRPr="00FD5471">
        <w:rPr>
          <w:rFonts w:ascii="Times New Roman" w:eastAsiaTheme="minorHAnsi" w:hAnsi="Times New Roman" w:cs="Times New Roman"/>
          <w:b w:val="0"/>
          <w:bCs w:val="0"/>
          <w:color w:val="auto"/>
        </w:rPr>
        <w:t>Др_психолого-педагогические основы интеллектуального развития подростков</w:t>
      </w:r>
    </w:p>
    <w:p w:rsidR="00E62480" w:rsidRPr="00E62480" w:rsidRDefault="00E62480" w:rsidP="00E62480">
      <w:pPr>
        <w:jc w:val="center"/>
        <w:rPr>
          <w:rFonts w:ascii="Times New Roman" w:hAnsi="Times New Roman" w:cs="Times New Roman"/>
          <w:sz w:val="28"/>
          <w:szCs w:val="28"/>
        </w:rPr>
      </w:pPr>
      <w:r w:rsidRPr="00E62480">
        <w:rPr>
          <w:rFonts w:ascii="Times New Roman" w:hAnsi="Times New Roman" w:cs="Times New Roman"/>
          <w:sz w:val="28"/>
          <w:szCs w:val="28"/>
        </w:rPr>
        <w:t>46 стр</w:t>
      </w:r>
    </w:p>
    <w:sdt>
      <w:sdtPr>
        <w:rPr>
          <w:rFonts w:asciiTheme="minorHAnsi" w:eastAsiaTheme="minorHAnsi" w:hAnsiTheme="minorHAnsi" w:cstheme="minorBidi"/>
          <w:b w:val="0"/>
          <w:bCs w:val="0"/>
          <w:color w:val="auto"/>
          <w:sz w:val="22"/>
          <w:szCs w:val="22"/>
        </w:rPr>
        <w:id w:val="21334467"/>
        <w:docPartObj>
          <w:docPartGallery w:val="Table of Contents"/>
          <w:docPartUnique/>
        </w:docPartObj>
      </w:sdtPr>
      <w:sdtContent>
        <w:p w:rsidR="00E62480" w:rsidRDefault="00E62480" w:rsidP="00E62480">
          <w:pPr>
            <w:pStyle w:val="a3"/>
            <w:spacing w:before="0"/>
            <w:jc w:val="center"/>
            <w:rPr>
              <w:rFonts w:ascii="Times New Roman" w:hAnsi="Times New Roman" w:cs="Times New Roman"/>
              <w:color w:val="auto"/>
            </w:rPr>
          </w:pPr>
        </w:p>
        <w:p w:rsidR="00E62480" w:rsidRPr="00262BC2" w:rsidRDefault="00E62480" w:rsidP="00E62480">
          <w:pPr>
            <w:pStyle w:val="11"/>
            <w:tabs>
              <w:tab w:val="right" w:leader="dot" w:pos="9628"/>
            </w:tabs>
            <w:spacing w:after="0" w:line="240" w:lineRule="auto"/>
            <w:jc w:val="both"/>
            <w:rPr>
              <w:rFonts w:ascii="Times New Roman" w:hAnsi="Times New Roman" w:cs="Times New Roman"/>
              <w:noProof/>
              <w:sz w:val="28"/>
            </w:rPr>
          </w:pPr>
          <w:r w:rsidRPr="00262BC2">
            <w:rPr>
              <w:rFonts w:ascii="Times New Roman" w:hAnsi="Times New Roman" w:cs="Times New Roman"/>
              <w:sz w:val="28"/>
            </w:rPr>
            <w:fldChar w:fldCharType="begin"/>
          </w:r>
          <w:r w:rsidRPr="00262BC2">
            <w:rPr>
              <w:rFonts w:ascii="Times New Roman" w:hAnsi="Times New Roman" w:cs="Times New Roman"/>
              <w:sz w:val="28"/>
            </w:rPr>
            <w:instrText xml:space="preserve"> TOC \o "1-3" \h \z \u </w:instrText>
          </w:r>
          <w:r w:rsidRPr="00262BC2">
            <w:rPr>
              <w:rFonts w:ascii="Times New Roman" w:hAnsi="Times New Roman" w:cs="Times New Roman"/>
              <w:sz w:val="28"/>
            </w:rPr>
            <w:fldChar w:fldCharType="separate"/>
          </w:r>
          <w:hyperlink w:anchor="_Toc39439992" w:history="1">
            <w:r w:rsidRPr="00262BC2">
              <w:rPr>
                <w:rStyle w:val="a4"/>
                <w:rFonts w:ascii="Times New Roman" w:hAnsi="Times New Roman" w:cs="Times New Roman"/>
                <w:noProof/>
                <w:sz w:val="28"/>
              </w:rPr>
              <w:t>ВВЕДЕНИЕ</w:t>
            </w:r>
          </w:hyperlink>
        </w:p>
        <w:p w:rsidR="00E62480" w:rsidRDefault="00E62480" w:rsidP="00E62480">
          <w:pPr>
            <w:pStyle w:val="11"/>
            <w:tabs>
              <w:tab w:val="right" w:leader="dot" w:pos="9628"/>
            </w:tabs>
            <w:spacing w:after="0" w:line="240" w:lineRule="auto"/>
            <w:ind w:firstLine="709"/>
            <w:jc w:val="both"/>
            <w:rPr>
              <w:rStyle w:val="a4"/>
              <w:rFonts w:ascii="Times New Roman" w:hAnsi="Times New Roman" w:cs="Times New Roman"/>
              <w:noProof/>
              <w:sz w:val="28"/>
            </w:rPr>
          </w:pPr>
        </w:p>
        <w:p w:rsidR="00E62480" w:rsidRPr="00262BC2" w:rsidRDefault="00E62480" w:rsidP="00E62480">
          <w:pPr>
            <w:pStyle w:val="11"/>
            <w:tabs>
              <w:tab w:val="right" w:leader="dot" w:pos="9628"/>
            </w:tabs>
            <w:spacing w:after="0" w:line="240" w:lineRule="auto"/>
            <w:ind w:firstLine="709"/>
            <w:jc w:val="both"/>
            <w:rPr>
              <w:rFonts w:ascii="Times New Roman" w:hAnsi="Times New Roman" w:cs="Times New Roman"/>
              <w:noProof/>
              <w:sz w:val="28"/>
            </w:rPr>
          </w:pPr>
          <w:hyperlink w:anchor="_Toc39439993" w:history="1">
            <w:r w:rsidRPr="00262BC2">
              <w:rPr>
                <w:rStyle w:val="a4"/>
                <w:rFonts w:ascii="Times New Roman" w:hAnsi="Times New Roman" w:cs="Times New Roman"/>
                <w:noProof/>
                <w:sz w:val="28"/>
              </w:rPr>
              <w:t>1 ТЕОРЕТИЧЕСКИЕ АСПЕКТЫ ИНТЕЛЛЕКТУАЛЬНОГО РАЗВИТИЯ ПОДРОСТКОВ</w:t>
            </w:r>
          </w:hyperlink>
        </w:p>
        <w:p w:rsidR="00E62480" w:rsidRPr="00262BC2" w:rsidRDefault="00E62480" w:rsidP="00E62480">
          <w:pPr>
            <w:pStyle w:val="2"/>
            <w:tabs>
              <w:tab w:val="right" w:leader="dot" w:pos="9628"/>
            </w:tabs>
            <w:spacing w:after="0" w:line="240" w:lineRule="auto"/>
            <w:ind w:left="0" w:firstLine="709"/>
            <w:jc w:val="both"/>
            <w:rPr>
              <w:rFonts w:ascii="Times New Roman" w:hAnsi="Times New Roman" w:cs="Times New Roman"/>
              <w:noProof/>
              <w:sz w:val="28"/>
            </w:rPr>
          </w:pPr>
          <w:hyperlink w:anchor="_Toc39439994" w:history="1">
            <w:r w:rsidRPr="00262BC2">
              <w:rPr>
                <w:rStyle w:val="a4"/>
                <w:rFonts w:ascii="Times New Roman" w:hAnsi="Times New Roman" w:cs="Times New Roman"/>
                <w:noProof/>
                <w:sz w:val="28"/>
              </w:rPr>
              <w:t>1.1 Возрастные особенности подросткового возраста</w:t>
            </w:r>
          </w:hyperlink>
        </w:p>
        <w:p w:rsidR="00E62480" w:rsidRPr="00262BC2" w:rsidRDefault="00E62480" w:rsidP="00E62480">
          <w:pPr>
            <w:pStyle w:val="2"/>
            <w:tabs>
              <w:tab w:val="right" w:leader="dot" w:pos="9628"/>
            </w:tabs>
            <w:spacing w:after="0" w:line="240" w:lineRule="auto"/>
            <w:ind w:left="0" w:firstLine="709"/>
            <w:jc w:val="both"/>
            <w:rPr>
              <w:rFonts w:ascii="Times New Roman" w:hAnsi="Times New Roman" w:cs="Times New Roman"/>
              <w:noProof/>
              <w:sz w:val="28"/>
            </w:rPr>
          </w:pPr>
          <w:hyperlink w:anchor="_Toc39439995" w:history="1">
            <w:r w:rsidRPr="00262BC2">
              <w:rPr>
                <w:rStyle w:val="a4"/>
                <w:rFonts w:ascii="Times New Roman" w:hAnsi="Times New Roman" w:cs="Times New Roman"/>
                <w:noProof/>
                <w:sz w:val="28"/>
              </w:rPr>
              <w:t>1.2 Интеллектуальное развитие подростков</w:t>
            </w:r>
          </w:hyperlink>
        </w:p>
        <w:p w:rsidR="00E62480" w:rsidRPr="00262BC2" w:rsidRDefault="00E62480" w:rsidP="00E62480">
          <w:pPr>
            <w:pStyle w:val="2"/>
            <w:tabs>
              <w:tab w:val="right" w:leader="dot" w:pos="9628"/>
            </w:tabs>
            <w:spacing w:after="0" w:line="240" w:lineRule="auto"/>
            <w:ind w:left="0" w:firstLine="709"/>
            <w:jc w:val="both"/>
            <w:rPr>
              <w:rFonts w:ascii="Times New Roman" w:hAnsi="Times New Roman" w:cs="Times New Roman"/>
              <w:noProof/>
              <w:sz w:val="28"/>
            </w:rPr>
          </w:pPr>
          <w:hyperlink w:anchor="_Toc39439996" w:history="1">
            <w:r w:rsidRPr="00262BC2">
              <w:rPr>
                <w:rStyle w:val="a4"/>
                <w:rFonts w:ascii="Times New Roman" w:hAnsi="Times New Roman" w:cs="Times New Roman"/>
                <w:noProof/>
                <w:sz w:val="28"/>
              </w:rPr>
              <w:t>1.3 Направления активации интеллектуальных способностей подростков</w:t>
            </w:r>
          </w:hyperlink>
        </w:p>
        <w:p w:rsidR="00E62480" w:rsidRDefault="00E62480" w:rsidP="00E62480">
          <w:pPr>
            <w:pStyle w:val="11"/>
            <w:tabs>
              <w:tab w:val="right" w:leader="dot" w:pos="9628"/>
            </w:tabs>
            <w:spacing w:after="0" w:line="240" w:lineRule="auto"/>
            <w:ind w:firstLine="709"/>
            <w:jc w:val="both"/>
            <w:rPr>
              <w:rStyle w:val="a4"/>
              <w:rFonts w:ascii="Times New Roman" w:hAnsi="Times New Roman" w:cs="Times New Roman"/>
              <w:noProof/>
              <w:sz w:val="28"/>
            </w:rPr>
          </w:pPr>
        </w:p>
        <w:p w:rsidR="00E62480" w:rsidRPr="00262BC2" w:rsidRDefault="00E62480" w:rsidP="00E62480">
          <w:pPr>
            <w:pStyle w:val="11"/>
            <w:tabs>
              <w:tab w:val="right" w:leader="dot" w:pos="9628"/>
            </w:tabs>
            <w:spacing w:after="0" w:line="240" w:lineRule="auto"/>
            <w:ind w:firstLine="709"/>
            <w:jc w:val="both"/>
            <w:rPr>
              <w:rFonts w:ascii="Times New Roman" w:hAnsi="Times New Roman" w:cs="Times New Roman"/>
              <w:noProof/>
              <w:sz w:val="28"/>
            </w:rPr>
          </w:pPr>
          <w:hyperlink w:anchor="_Toc39439997" w:history="1">
            <w:r w:rsidRPr="00262BC2">
              <w:rPr>
                <w:rStyle w:val="a4"/>
                <w:rFonts w:ascii="Times New Roman" w:hAnsi="Times New Roman" w:cs="Times New Roman"/>
                <w:noProof/>
                <w:sz w:val="28"/>
              </w:rPr>
              <w:t>2 ПРОБЛЕМА ОБЕСПЕЧЕНИЯ РАЗВИТИЯ ИНТЕЛЛЕКТУАЛЬНОЙ СФЕРЫ ПОДРОСТКОВ</w:t>
            </w:r>
          </w:hyperlink>
        </w:p>
        <w:p w:rsidR="00E62480" w:rsidRPr="00262BC2" w:rsidRDefault="00E62480" w:rsidP="00E62480">
          <w:pPr>
            <w:pStyle w:val="2"/>
            <w:tabs>
              <w:tab w:val="right" w:leader="dot" w:pos="9628"/>
            </w:tabs>
            <w:spacing w:after="0" w:line="240" w:lineRule="auto"/>
            <w:ind w:left="0" w:firstLine="709"/>
            <w:jc w:val="both"/>
            <w:rPr>
              <w:rFonts w:ascii="Times New Roman" w:hAnsi="Times New Roman" w:cs="Times New Roman"/>
              <w:noProof/>
              <w:sz w:val="28"/>
            </w:rPr>
          </w:pPr>
          <w:hyperlink w:anchor="_Toc39439998" w:history="1">
            <w:r w:rsidRPr="00262BC2">
              <w:rPr>
                <w:rStyle w:val="a4"/>
                <w:rFonts w:ascii="Times New Roman" w:hAnsi="Times New Roman" w:cs="Times New Roman"/>
                <w:noProof/>
                <w:sz w:val="28"/>
              </w:rPr>
              <w:t>2.1 Постановка проблемы и стадий исследования</w:t>
            </w:r>
          </w:hyperlink>
        </w:p>
        <w:p w:rsidR="00E62480" w:rsidRPr="00262BC2" w:rsidRDefault="00E62480" w:rsidP="00E62480">
          <w:pPr>
            <w:pStyle w:val="2"/>
            <w:tabs>
              <w:tab w:val="right" w:leader="dot" w:pos="9628"/>
            </w:tabs>
            <w:spacing w:after="0" w:line="240" w:lineRule="auto"/>
            <w:ind w:left="0" w:firstLine="709"/>
            <w:jc w:val="both"/>
            <w:rPr>
              <w:rFonts w:ascii="Times New Roman" w:hAnsi="Times New Roman" w:cs="Times New Roman"/>
              <w:noProof/>
              <w:sz w:val="28"/>
            </w:rPr>
          </w:pPr>
          <w:hyperlink w:anchor="_Toc39439999" w:history="1">
            <w:r w:rsidRPr="00262BC2">
              <w:rPr>
                <w:rStyle w:val="a4"/>
                <w:rFonts w:ascii="Times New Roman" w:hAnsi="Times New Roman" w:cs="Times New Roman"/>
                <w:noProof/>
                <w:sz w:val="28"/>
              </w:rPr>
              <w:t>2.2 Проведение исследования уровня интеллектуального развития подростков</w:t>
            </w:r>
          </w:hyperlink>
        </w:p>
        <w:p w:rsidR="00E62480" w:rsidRPr="00262BC2" w:rsidRDefault="00E62480" w:rsidP="00E62480">
          <w:pPr>
            <w:pStyle w:val="2"/>
            <w:tabs>
              <w:tab w:val="right" w:leader="dot" w:pos="9628"/>
            </w:tabs>
            <w:spacing w:after="0" w:line="240" w:lineRule="auto"/>
            <w:ind w:left="0" w:firstLine="709"/>
            <w:jc w:val="both"/>
            <w:rPr>
              <w:rFonts w:ascii="Times New Roman" w:hAnsi="Times New Roman" w:cs="Times New Roman"/>
              <w:noProof/>
              <w:sz w:val="28"/>
            </w:rPr>
          </w:pPr>
          <w:hyperlink w:anchor="_Toc39440000" w:history="1">
            <w:r w:rsidRPr="00262BC2">
              <w:rPr>
                <w:rStyle w:val="a4"/>
                <w:rFonts w:ascii="Times New Roman" w:hAnsi="Times New Roman" w:cs="Times New Roman"/>
                <w:noProof/>
                <w:sz w:val="28"/>
              </w:rPr>
              <w:t>2.3 Внедрение программы развития познавательного интереса в подростковом возрасте</w:t>
            </w:r>
          </w:hyperlink>
        </w:p>
        <w:p w:rsidR="00E62480" w:rsidRPr="00262BC2" w:rsidRDefault="00E62480" w:rsidP="00E62480">
          <w:pPr>
            <w:pStyle w:val="2"/>
            <w:tabs>
              <w:tab w:val="right" w:leader="dot" w:pos="9628"/>
            </w:tabs>
            <w:spacing w:after="0" w:line="240" w:lineRule="auto"/>
            <w:ind w:left="0" w:firstLine="709"/>
            <w:jc w:val="both"/>
            <w:rPr>
              <w:rFonts w:ascii="Times New Roman" w:hAnsi="Times New Roman" w:cs="Times New Roman"/>
              <w:noProof/>
              <w:sz w:val="28"/>
            </w:rPr>
          </w:pPr>
          <w:hyperlink w:anchor="_Toc39440001" w:history="1">
            <w:r w:rsidRPr="00262BC2">
              <w:rPr>
                <w:rStyle w:val="a4"/>
                <w:rFonts w:ascii="Times New Roman" w:hAnsi="Times New Roman" w:cs="Times New Roman"/>
                <w:noProof/>
                <w:sz w:val="28"/>
              </w:rPr>
              <w:t>2.4 Обобщение результатов исследования</w:t>
            </w:r>
          </w:hyperlink>
        </w:p>
        <w:p w:rsidR="00E62480" w:rsidRDefault="00E62480" w:rsidP="00E62480">
          <w:pPr>
            <w:pStyle w:val="11"/>
            <w:tabs>
              <w:tab w:val="right" w:leader="dot" w:pos="9628"/>
            </w:tabs>
            <w:spacing w:after="0" w:line="240" w:lineRule="auto"/>
            <w:ind w:firstLine="709"/>
            <w:jc w:val="both"/>
            <w:rPr>
              <w:rStyle w:val="a4"/>
              <w:rFonts w:ascii="Times New Roman" w:hAnsi="Times New Roman" w:cs="Times New Roman"/>
              <w:noProof/>
              <w:sz w:val="28"/>
            </w:rPr>
          </w:pPr>
        </w:p>
        <w:p w:rsidR="00E62480" w:rsidRPr="00262BC2" w:rsidRDefault="00E62480" w:rsidP="00E62480">
          <w:pPr>
            <w:pStyle w:val="11"/>
            <w:tabs>
              <w:tab w:val="right" w:leader="dot" w:pos="9628"/>
            </w:tabs>
            <w:spacing w:after="0" w:line="240" w:lineRule="auto"/>
            <w:ind w:firstLine="709"/>
            <w:jc w:val="both"/>
            <w:rPr>
              <w:rFonts w:ascii="Times New Roman" w:hAnsi="Times New Roman" w:cs="Times New Roman"/>
              <w:noProof/>
              <w:sz w:val="28"/>
            </w:rPr>
          </w:pPr>
          <w:hyperlink w:anchor="_Toc39440002" w:history="1">
            <w:r w:rsidRPr="00262BC2">
              <w:rPr>
                <w:rStyle w:val="a4"/>
                <w:rFonts w:ascii="Times New Roman" w:hAnsi="Times New Roman" w:cs="Times New Roman"/>
                <w:noProof/>
                <w:sz w:val="28"/>
              </w:rPr>
              <w:t>ЗАКЛЮЧЕНИЕ</w:t>
            </w:r>
          </w:hyperlink>
        </w:p>
        <w:p w:rsidR="00E62480" w:rsidRDefault="00E62480" w:rsidP="00E62480">
          <w:pPr>
            <w:pStyle w:val="11"/>
            <w:tabs>
              <w:tab w:val="right" w:leader="dot" w:pos="9628"/>
            </w:tabs>
            <w:spacing w:after="0" w:line="240" w:lineRule="auto"/>
            <w:ind w:firstLine="709"/>
            <w:jc w:val="both"/>
            <w:rPr>
              <w:rStyle w:val="a4"/>
              <w:rFonts w:ascii="Times New Roman" w:hAnsi="Times New Roman" w:cs="Times New Roman"/>
              <w:noProof/>
              <w:sz w:val="28"/>
            </w:rPr>
          </w:pPr>
        </w:p>
        <w:p w:rsidR="00E62480" w:rsidRPr="00262BC2" w:rsidRDefault="00E62480" w:rsidP="00E62480">
          <w:pPr>
            <w:pStyle w:val="11"/>
            <w:tabs>
              <w:tab w:val="right" w:leader="dot" w:pos="9628"/>
            </w:tabs>
            <w:spacing w:after="0" w:line="240" w:lineRule="auto"/>
            <w:ind w:firstLine="709"/>
            <w:jc w:val="both"/>
            <w:rPr>
              <w:rFonts w:ascii="Times New Roman" w:hAnsi="Times New Roman" w:cs="Times New Roman"/>
              <w:noProof/>
              <w:sz w:val="28"/>
            </w:rPr>
          </w:pPr>
          <w:hyperlink w:anchor="_Toc39440003" w:history="1">
            <w:r w:rsidRPr="00262BC2">
              <w:rPr>
                <w:rStyle w:val="a4"/>
                <w:rFonts w:ascii="Times New Roman" w:hAnsi="Times New Roman" w:cs="Times New Roman"/>
                <w:noProof/>
                <w:sz w:val="28"/>
              </w:rPr>
              <w:t>СПИСОК ИСПОЛЬЗОВАННОЙ ЛИТЕРАТУРЫ</w:t>
            </w:r>
          </w:hyperlink>
        </w:p>
        <w:p w:rsidR="00E62480" w:rsidRDefault="00E62480" w:rsidP="00E62480">
          <w:r w:rsidRPr="00262BC2">
            <w:rPr>
              <w:rFonts w:ascii="Times New Roman" w:hAnsi="Times New Roman" w:cs="Times New Roman"/>
              <w:sz w:val="28"/>
            </w:rPr>
            <w:fldChar w:fldCharType="end"/>
          </w:r>
        </w:p>
      </w:sdtContent>
    </w:sdt>
    <w:p w:rsidR="00E62480" w:rsidRDefault="00E62480" w:rsidP="00E62480">
      <w:r>
        <w:br w:type="page"/>
      </w:r>
    </w:p>
    <w:p w:rsidR="00E62480" w:rsidRDefault="00E62480" w:rsidP="00E62480">
      <w:pPr>
        <w:widowControl w:val="0"/>
        <w:spacing w:after="0" w:line="240" w:lineRule="auto"/>
        <w:ind w:firstLine="709"/>
        <w:jc w:val="both"/>
        <w:rPr>
          <w:rFonts w:ascii="Times New Roman" w:hAnsi="Times New Roman" w:cs="Times New Roman"/>
          <w:sz w:val="28"/>
        </w:rPr>
      </w:pPr>
      <w:r w:rsidRPr="0002415F">
        <w:rPr>
          <w:rFonts w:ascii="Times New Roman" w:hAnsi="Times New Roman" w:cs="Times New Roman"/>
          <w:sz w:val="28"/>
        </w:rPr>
        <w:lastRenderedPageBreak/>
        <w:t>память, мышление, воображение.</w:t>
      </w:r>
    </w:p>
    <w:p w:rsidR="00E62480" w:rsidRDefault="00E62480" w:rsidP="00E62480">
      <w:pPr>
        <w:widowControl w:val="0"/>
        <w:spacing w:after="0" w:line="240" w:lineRule="auto"/>
        <w:ind w:firstLine="709"/>
        <w:jc w:val="both"/>
        <w:rPr>
          <w:rFonts w:ascii="Times New Roman" w:hAnsi="Times New Roman" w:cs="Times New Roman"/>
          <w:sz w:val="28"/>
        </w:rPr>
        <w:sectPr w:rsidR="00E62480" w:rsidSect="001D1574">
          <w:pgSz w:w="11906" w:h="16838"/>
          <w:pgMar w:top="1134" w:right="567" w:bottom="1134" w:left="1701" w:header="709" w:footer="709" w:gutter="0"/>
          <w:cols w:space="708"/>
          <w:docGrid w:linePitch="360"/>
        </w:sectPr>
      </w:pPr>
    </w:p>
    <w:p w:rsidR="00E62480" w:rsidRPr="00204B04" w:rsidRDefault="00E62480" w:rsidP="00E62480">
      <w:pPr>
        <w:pStyle w:val="1"/>
        <w:spacing w:before="0" w:line="240" w:lineRule="auto"/>
        <w:ind w:firstLine="709"/>
        <w:jc w:val="center"/>
        <w:rPr>
          <w:rFonts w:ascii="Times New Roman" w:hAnsi="Times New Roman" w:cs="Times New Roman"/>
          <w:color w:val="auto"/>
        </w:rPr>
      </w:pPr>
      <w:bookmarkStart w:id="0" w:name="_Toc39440002"/>
      <w:r w:rsidRPr="00204B04">
        <w:rPr>
          <w:rFonts w:ascii="Times New Roman" w:hAnsi="Times New Roman" w:cs="Times New Roman"/>
          <w:color w:val="auto"/>
        </w:rPr>
        <w:lastRenderedPageBreak/>
        <w:t>ЗАКЛЮЧЕНИЕ</w:t>
      </w:r>
      <w:bookmarkEnd w:id="0"/>
    </w:p>
    <w:p w:rsidR="00E62480" w:rsidRDefault="00E62480" w:rsidP="00E62480">
      <w:pPr>
        <w:widowControl w:val="0"/>
        <w:spacing w:after="0" w:line="240" w:lineRule="auto"/>
        <w:ind w:firstLine="709"/>
        <w:jc w:val="both"/>
        <w:rPr>
          <w:rFonts w:ascii="Times New Roman" w:hAnsi="Times New Roman" w:cs="Times New Roman"/>
          <w:sz w:val="28"/>
        </w:rPr>
      </w:pPr>
    </w:p>
    <w:p w:rsidR="00E62480" w:rsidRDefault="00E62480" w:rsidP="00E62480">
      <w:pPr>
        <w:widowControl w:val="0"/>
        <w:spacing w:after="0" w:line="240" w:lineRule="auto"/>
        <w:ind w:firstLine="709"/>
        <w:jc w:val="both"/>
        <w:rPr>
          <w:rFonts w:ascii="Times New Roman" w:hAnsi="Times New Roman" w:cs="Times New Roman"/>
          <w:sz w:val="28"/>
        </w:rPr>
      </w:pPr>
      <w:r>
        <w:rPr>
          <w:rFonts w:ascii="Times New Roman" w:hAnsi="Times New Roman" w:cs="Times New Roman"/>
          <w:sz w:val="28"/>
        </w:rPr>
        <w:t>По результатам дипломного исследования получен ряд практических и теоретических выводов:</w:t>
      </w:r>
    </w:p>
    <w:p w:rsidR="00E62480" w:rsidRPr="00AC0F54" w:rsidRDefault="00E62480" w:rsidP="00E62480">
      <w:pPr>
        <w:pStyle w:val="a5"/>
        <w:widowControl w:val="0"/>
        <w:spacing w:before="0" w:beforeAutospacing="0" w:after="0" w:afterAutospacing="0"/>
        <w:ind w:firstLine="709"/>
        <w:jc w:val="both"/>
        <w:rPr>
          <w:iCs/>
          <w:sz w:val="28"/>
          <w:szCs w:val="28"/>
        </w:rPr>
      </w:pPr>
      <w:r w:rsidRPr="00AC0F54">
        <w:rPr>
          <w:iCs/>
          <w:sz w:val="28"/>
          <w:szCs w:val="28"/>
        </w:rPr>
        <w:t>1) Подростковый возраст обладает возрастными границами в 11-17 лет,</w:t>
      </w:r>
      <w:r w:rsidRPr="00AC0F54">
        <w:rPr>
          <w:bCs/>
          <w:iCs/>
          <w:sz w:val="28"/>
          <w:szCs w:val="28"/>
        </w:rPr>
        <w:t xml:space="preserve"> и указывает на критерий смен ведущих форм деятельности для него характерный</w:t>
      </w:r>
      <w:r w:rsidRPr="00AC0F54">
        <w:rPr>
          <w:iCs/>
          <w:sz w:val="28"/>
          <w:szCs w:val="28"/>
        </w:rPr>
        <w:t xml:space="preserve">. Он же подразделяет рассматриваемый возрастной период на два этапа: </w:t>
      </w:r>
    </w:p>
    <w:p w:rsidR="00E62480" w:rsidRPr="00AC0F54" w:rsidRDefault="00E62480" w:rsidP="00E62480">
      <w:pPr>
        <w:pStyle w:val="a5"/>
        <w:widowControl w:val="0"/>
        <w:spacing w:before="0" w:beforeAutospacing="0" w:after="0" w:afterAutospacing="0"/>
        <w:ind w:firstLine="709"/>
        <w:jc w:val="both"/>
        <w:rPr>
          <w:iCs/>
          <w:sz w:val="28"/>
          <w:szCs w:val="28"/>
        </w:rPr>
      </w:pPr>
      <w:r w:rsidRPr="00AC0F54">
        <w:rPr>
          <w:iCs/>
          <w:sz w:val="28"/>
          <w:szCs w:val="28"/>
        </w:rPr>
        <w:t>- средний школьный возраст (11-15 лет), при котором ведущей деятельностью является общение;</w:t>
      </w:r>
    </w:p>
    <w:p w:rsidR="00E62480" w:rsidRPr="004641E6" w:rsidRDefault="00E62480" w:rsidP="00E62480">
      <w:pPr>
        <w:pStyle w:val="a5"/>
        <w:widowControl w:val="0"/>
        <w:spacing w:before="0" w:beforeAutospacing="0" w:after="0" w:afterAutospacing="0"/>
        <w:ind w:firstLine="709"/>
        <w:jc w:val="both"/>
        <w:rPr>
          <w:sz w:val="28"/>
          <w:szCs w:val="28"/>
        </w:rPr>
      </w:pPr>
      <w:r w:rsidRPr="00AC0F54">
        <w:rPr>
          <w:iCs/>
          <w:sz w:val="28"/>
          <w:szCs w:val="28"/>
        </w:rPr>
        <w:t xml:space="preserve">- </w:t>
      </w:r>
      <w:r w:rsidRPr="004641E6">
        <w:rPr>
          <w:iCs/>
          <w:sz w:val="28"/>
          <w:szCs w:val="28"/>
        </w:rPr>
        <w:t>сменяющий его старший школьный возраст (15-17 лет) с учебно-профессиональной деятельностью в качестве ведущей формы.</w:t>
      </w:r>
    </w:p>
    <w:p w:rsidR="00E62480" w:rsidRPr="004641E6" w:rsidRDefault="00E62480" w:rsidP="00E62480">
      <w:pPr>
        <w:spacing w:after="0" w:line="240" w:lineRule="auto"/>
        <w:ind w:firstLine="709"/>
        <w:jc w:val="both"/>
        <w:rPr>
          <w:rFonts w:ascii="Times New Roman" w:hAnsi="Times New Roman" w:cs="Times New Roman"/>
          <w:sz w:val="28"/>
          <w:szCs w:val="28"/>
        </w:rPr>
      </w:pPr>
      <w:r w:rsidRPr="004641E6">
        <w:rPr>
          <w:rFonts w:ascii="Times New Roman" w:hAnsi="Times New Roman" w:cs="Times New Roman"/>
          <w:sz w:val="28"/>
          <w:szCs w:val="28"/>
        </w:rPr>
        <w:t>Главной деятельностью подростка является учебная деятельность сохраняет свою актуальность, однако в психологическом отношении существенно отступая на задний план. Первостепенным значением в данном возрасте является общение со сверстниками, ввиду чего ведущей деятельностью становится интимно–личностное общение.</w:t>
      </w:r>
    </w:p>
    <w:p w:rsidR="00E62480" w:rsidRDefault="00E62480">
      <w:pPr>
        <w:spacing w:after="160" w:line="259" w:lineRule="auto"/>
      </w:pPr>
      <w:r>
        <w:br w:type="page"/>
      </w:r>
    </w:p>
    <w:p w:rsidR="00E62480" w:rsidRPr="00094769" w:rsidRDefault="00E62480" w:rsidP="00E62480">
      <w:pPr>
        <w:pStyle w:val="1"/>
        <w:spacing w:before="0"/>
        <w:jc w:val="center"/>
        <w:rPr>
          <w:rFonts w:ascii="Times New Roman" w:hAnsi="Times New Roman" w:cs="Times New Roman"/>
          <w:color w:val="auto"/>
        </w:rPr>
      </w:pPr>
      <w:bookmarkStart w:id="1" w:name="_Toc39440003"/>
      <w:r w:rsidRPr="00094769">
        <w:rPr>
          <w:rFonts w:ascii="Times New Roman" w:hAnsi="Times New Roman" w:cs="Times New Roman"/>
          <w:color w:val="auto"/>
        </w:rPr>
        <w:lastRenderedPageBreak/>
        <w:t>СПИСОК ИСПОЛЬЗОВАННОЙ ЛИТЕРАТУРЫ</w:t>
      </w:r>
      <w:bookmarkEnd w:id="1"/>
    </w:p>
    <w:p w:rsidR="00E62480" w:rsidRDefault="00E62480" w:rsidP="00E62480">
      <w:pPr>
        <w:widowControl w:val="0"/>
        <w:spacing w:after="0" w:line="240" w:lineRule="auto"/>
        <w:ind w:firstLine="709"/>
        <w:jc w:val="both"/>
        <w:rPr>
          <w:rFonts w:ascii="Times New Roman" w:hAnsi="Times New Roman" w:cs="Times New Roman"/>
          <w:sz w:val="28"/>
          <w:szCs w:val="28"/>
        </w:rPr>
      </w:pPr>
    </w:p>
    <w:p w:rsidR="00E62480" w:rsidRPr="00094769" w:rsidRDefault="00E62480" w:rsidP="00E62480">
      <w:pPr>
        <w:spacing w:after="0" w:line="240" w:lineRule="auto"/>
        <w:ind w:firstLine="709"/>
        <w:jc w:val="both"/>
        <w:rPr>
          <w:rFonts w:ascii="Times New Roman" w:hAnsi="Times New Roman" w:cs="Times New Roman"/>
          <w:sz w:val="28"/>
          <w:szCs w:val="28"/>
          <w:lang w:eastAsia="ru-RU"/>
        </w:rPr>
      </w:pPr>
      <w:r w:rsidRPr="00094769">
        <w:rPr>
          <w:rFonts w:ascii="Times New Roman" w:hAnsi="Times New Roman" w:cs="Times New Roman"/>
          <w:sz w:val="28"/>
          <w:szCs w:val="28"/>
          <w:lang w:eastAsia="ru-RU"/>
        </w:rPr>
        <w:t>1 Вяткин Л.Г. Психолого-педагогические основы творческого потенциала обучаемых //Развивающее обучение: Проблемы и решения. Саратов: Изд-во Сарат. ун-та, 2014. - 210 с.;</w:t>
      </w:r>
    </w:p>
    <w:p w:rsidR="00E62480" w:rsidRPr="00094769" w:rsidRDefault="00E62480" w:rsidP="00E62480">
      <w:pPr>
        <w:spacing w:after="0" w:line="240" w:lineRule="auto"/>
        <w:ind w:firstLine="709"/>
        <w:jc w:val="both"/>
        <w:rPr>
          <w:rFonts w:ascii="Times New Roman" w:hAnsi="Times New Roman" w:cs="Times New Roman"/>
          <w:sz w:val="28"/>
          <w:szCs w:val="28"/>
        </w:rPr>
      </w:pPr>
      <w:r w:rsidRPr="00094769">
        <w:rPr>
          <w:rFonts w:ascii="Times New Roman" w:hAnsi="Times New Roman" w:cs="Times New Roman"/>
          <w:sz w:val="28"/>
          <w:szCs w:val="28"/>
          <w:lang w:eastAsia="ru-RU"/>
        </w:rPr>
        <w:t xml:space="preserve">2 </w:t>
      </w:r>
      <w:r w:rsidRPr="00094769">
        <w:rPr>
          <w:rFonts w:ascii="Times New Roman" w:hAnsi="Times New Roman" w:cs="Times New Roman"/>
          <w:sz w:val="28"/>
          <w:szCs w:val="28"/>
        </w:rPr>
        <w:t>Григорьева Е.В. Педагогика для студентов ВУЗов: курс лекций. М., 2013. - 209 с.;</w:t>
      </w:r>
    </w:p>
    <w:p w:rsidR="00E62480" w:rsidRPr="00094769" w:rsidRDefault="00E62480" w:rsidP="00E62480">
      <w:pPr>
        <w:spacing w:after="0" w:line="240" w:lineRule="auto"/>
        <w:ind w:firstLine="709"/>
        <w:jc w:val="both"/>
        <w:rPr>
          <w:rFonts w:ascii="Times New Roman" w:hAnsi="Times New Roman" w:cs="Times New Roman"/>
          <w:sz w:val="28"/>
          <w:szCs w:val="28"/>
        </w:rPr>
      </w:pPr>
      <w:r w:rsidRPr="00094769">
        <w:rPr>
          <w:rFonts w:ascii="Times New Roman" w:hAnsi="Times New Roman" w:cs="Times New Roman"/>
          <w:sz w:val="28"/>
          <w:szCs w:val="28"/>
        </w:rPr>
        <w:t xml:space="preserve">3 </w:t>
      </w:r>
      <w:r w:rsidRPr="00094769">
        <w:rPr>
          <w:rFonts w:ascii="Times New Roman" w:hAnsi="Times New Roman" w:cs="Times New Roman"/>
          <w:sz w:val="28"/>
          <w:szCs w:val="28"/>
          <w:lang w:eastAsia="ru-RU"/>
        </w:rPr>
        <w:t>Жадько Н.В., Буланова-Топоркова М.В., Яценко Д.А.</w:t>
      </w:r>
      <w:r w:rsidRPr="00094769">
        <w:rPr>
          <w:rFonts w:ascii="Times New Roman" w:hAnsi="Times New Roman" w:cs="Times New Roman"/>
          <w:sz w:val="28"/>
          <w:szCs w:val="28"/>
        </w:rPr>
        <w:t xml:space="preserve"> Педагогика и психология высшей школы: учебное пособие. – Ростов-на-Дону: Феникс, 2015. - 544 с.;</w:t>
      </w:r>
    </w:p>
    <w:p w:rsidR="00E62480" w:rsidRPr="00094769" w:rsidRDefault="00E62480" w:rsidP="00E62480">
      <w:pPr>
        <w:spacing w:after="0" w:line="240" w:lineRule="auto"/>
        <w:ind w:firstLine="709"/>
        <w:jc w:val="both"/>
        <w:rPr>
          <w:rFonts w:ascii="Times New Roman" w:eastAsia="Times New Roman" w:hAnsi="Times New Roman" w:cs="Times New Roman"/>
          <w:sz w:val="28"/>
          <w:szCs w:val="28"/>
          <w:lang w:eastAsia="ru-RU"/>
        </w:rPr>
      </w:pPr>
      <w:r w:rsidRPr="00094769">
        <w:rPr>
          <w:rFonts w:ascii="Times New Roman" w:hAnsi="Times New Roman" w:cs="Times New Roman"/>
          <w:sz w:val="28"/>
          <w:szCs w:val="28"/>
        </w:rPr>
        <w:t xml:space="preserve">4 </w:t>
      </w:r>
      <w:r w:rsidRPr="00094769">
        <w:rPr>
          <w:rFonts w:ascii="Times New Roman" w:eastAsia="Times New Roman" w:hAnsi="Times New Roman" w:cs="Times New Roman"/>
          <w:sz w:val="28"/>
          <w:szCs w:val="28"/>
          <w:lang w:eastAsia="ru-RU"/>
        </w:rPr>
        <w:t>Завьялов А.М. Модернизация подготовки студентов к научной деятельности // Высшее образование в России. – 2017. - No1. – 41 с.;</w:t>
      </w:r>
    </w:p>
    <w:p w:rsidR="00E62480" w:rsidRPr="00094769" w:rsidRDefault="00E62480" w:rsidP="00E62480">
      <w:pPr>
        <w:spacing w:after="0" w:line="240" w:lineRule="auto"/>
        <w:ind w:firstLine="709"/>
        <w:jc w:val="both"/>
        <w:rPr>
          <w:rFonts w:ascii="Times New Roman" w:hAnsi="Times New Roman" w:cs="Times New Roman"/>
          <w:sz w:val="28"/>
          <w:szCs w:val="28"/>
        </w:rPr>
      </w:pPr>
      <w:r w:rsidRPr="00094769">
        <w:rPr>
          <w:rFonts w:ascii="Times New Roman" w:hAnsi="Times New Roman" w:cs="Times New Roman"/>
          <w:sz w:val="28"/>
          <w:szCs w:val="28"/>
        </w:rPr>
        <w:t>5 Маклаков А.Г. Общая психология. Учебник для вузов. Гриф УМО МО РФ, 2013. - 210 с.;</w:t>
      </w:r>
    </w:p>
    <w:p w:rsidR="007574C6" w:rsidRDefault="007574C6" w:rsidP="00E62480">
      <w:bookmarkStart w:id="2" w:name="_GoBack"/>
      <w:bookmarkEnd w:id="2"/>
    </w:p>
    <w:sectPr w:rsidR="007574C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4FAD"/>
    <w:rsid w:val="00434FAD"/>
    <w:rsid w:val="007574C6"/>
    <w:rsid w:val="00E624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0BB74"/>
  <w15:chartTrackingRefBased/>
  <w15:docId w15:val="{7AB8C160-C310-4431-9E07-EAFB2BD1D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2480"/>
    <w:pPr>
      <w:spacing w:after="200" w:line="276" w:lineRule="auto"/>
    </w:pPr>
  </w:style>
  <w:style w:type="paragraph" w:styleId="1">
    <w:name w:val="heading 1"/>
    <w:basedOn w:val="a"/>
    <w:next w:val="a"/>
    <w:link w:val="10"/>
    <w:uiPriority w:val="9"/>
    <w:qFormat/>
    <w:rsid w:val="00E6248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62480"/>
    <w:rPr>
      <w:rFonts w:asciiTheme="majorHAnsi" w:eastAsiaTheme="majorEastAsia" w:hAnsiTheme="majorHAnsi" w:cstheme="majorBidi"/>
      <w:color w:val="2E74B5" w:themeColor="accent1" w:themeShade="BF"/>
      <w:sz w:val="32"/>
      <w:szCs w:val="32"/>
    </w:rPr>
  </w:style>
  <w:style w:type="paragraph" w:styleId="a3">
    <w:name w:val="TOC Heading"/>
    <w:basedOn w:val="1"/>
    <w:next w:val="a"/>
    <w:uiPriority w:val="39"/>
    <w:semiHidden/>
    <w:unhideWhenUsed/>
    <w:qFormat/>
    <w:rsid w:val="00E62480"/>
    <w:pPr>
      <w:spacing w:before="480"/>
      <w:outlineLvl w:val="9"/>
    </w:pPr>
    <w:rPr>
      <w:b/>
      <w:bCs/>
      <w:sz w:val="28"/>
      <w:szCs w:val="28"/>
    </w:rPr>
  </w:style>
  <w:style w:type="paragraph" w:styleId="11">
    <w:name w:val="toc 1"/>
    <w:basedOn w:val="a"/>
    <w:next w:val="a"/>
    <w:autoRedefine/>
    <w:uiPriority w:val="39"/>
    <w:unhideWhenUsed/>
    <w:rsid w:val="00E62480"/>
    <w:pPr>
      <w:spacing w:after="100"/>
    </w:pPr>
  </w:style>
  <w:style w:type="paragraph" w:styleId="2">
    <w:name w:val="toc 2"/>
    <w:basedOn w:val="a"/>
    <w:next w:val="a"/>
    <w:autoRedefine/>
    <w:uiPriority w:val="39"/>
    <w:unhideWhenUsed/>
    <w:rsid w:val="00E62480"/>
    <w:pPr>
      <w:spacing w:after="100"/>
      <w:ind w:left="220"/>
    </w:pPr>
  </w:style>
  <w:style w:type="character" w:styleId="a4">
    <w:name w:val="Hyperlink"/>
    <w:basedOn w:val="a0"/>
    <w:uiPriority w:val="99"/>
    <w:unhideWhenUsed/>
    <w:rsid w:val="00E62480"/>
    <w:rPr>
      <w:color w:val="0563C1" w:themeColor="hyperlink"/>
      <w:u w:val="single"/>
    </w:rPr>
  </w:style>
  <w:style w:type="paragraph" w:styleId="a5">
    <w:name w:val="Normal (Web)"/>
    <w:aliases w:val="Обычный (веб) Знак1,Обычный (веб) Знак Знак1, Знак Знак1 Знак,Обычный (веб) Знак Знак Знак, Знак Знак Знак Знак, Знак Знак1 Знак Знак,Обычный (веб) Знак Знак Знак Знак, Знак Знак Знак Знак Знак,Знак Знак1 Знак,Знак Знак Знак Знак,Знак4"/>
    <w:basedOn w:val="a"/>
    <w:link w:val="a6"/>
    <w:uiPriority w:val="99"/>
    <w:unhideWhenUsed/>
    <w:rsid w:val="00E6248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6">
    <w:name w:val="Обычный (веб) Знак"/>
    <w:aliases w:val="Обычный (веб) Знак1 Знак,Обычный (веб) Знак Знак1 Знак, Знак Знак1 Знак Знак1,Обычный (веб) Знак Знак Знак Знак1, Знак Знак Знак Знак Знак1, Знак Знак1 Знак Знак Знак,Обычный (веб) Знак Знак Знак Знак Знак,Знак Знак1 Знак Знак"/>
    <w:link w:val="a5"/>
    <w:uiPriority w:val="99"/>
    <w:rsid w:val="00E62480"/>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388</Words>
  <Characters>2212</Characters>
  <Application>Microsoft Office Word</Application>
  <DocSecurity>0</DocSecurity>
  <Lines>18</Lines>
  <Paragraphs>5</Paragraphs>
  <ScaleCrop>false</ScaleCrop>
  <Company/>
  <LinksUpToDate>false</LinksUpToDate>
  <CharactersWithSpaces>2595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2</cp:revision>
  <dcterms:created xsi:type="dcterms:W3CDTF">2021-01-18T08:59:00Z</dcterms:created>
  <dcterms:modified xsi:type="dcterms:W3CDTF">2021-01-18T09:01:00Z</dcterms:modified>
</cp:coreProperties>
</file>