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9C" w:rsidRDefault="00B66026" w:rsidP="00B66026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66026">
        <w:rPr>
          <w:rFonts w:ascii="Times New Roman" w:hAnsi="Times New Roman" w:cs="Times New Roman"/>
          <w:sz w:val="28"/>
          <w:szCs w:val="28"/>
        </w:rPr>
        <w:t>Дипломная работа _</w:t>
      </w:r>
      <w:r w:rsidRPr="00B660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6026">
        <w:rPr>
          <w:rFonts w:ascii="Times New Roman" w:hAnsi="Times New Roman" w:cs="Times New Roman"/>
          <w:bCs/>
          <w:sz w:val="28"/>
          <w:szCs w:val="28"/>
          <w:lang w:eastAsia="ru-RU"/>
        </w:rPr>
        <w:t>Разработка мотивационной политики в целях повышения лояльности гостей в ресторанном бизнесе</w:t>
      </w:r>
    </w:p>
    <w:p w:rsidR="00B66026" w:rsidRDefault="00B66026" w:rsidP="00B66026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Стр_49</w:t>
      </w:r>
    </w:p>
    <w:tbl>
      <w:tblPr>
        <w:tblW w:w="9214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709"/>
        <w:gridCol w:w="8505"/>
      </w:tblGrid>
      <w:tr w:rsidR="00B66026" w:rsidRPr="00745E2A" w:rsidTr="00B66026">
        <w:tc>
          <w:tcPr>
            <w:tcW w:w="9214" w:type="dxa"/>
            <w:gridSpan w:val="2"/>
          </w:tcPr>
          <w:p w:rsidR="00B66026" w:rsidRPr="006E10B6" w:rsidRDefault="00B66026" w:rsidP="00B660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10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</w:tr>
      <w:tr w:rsidR="00B66026" w:rsidRPr="00745E2A" w:rsidTr="00B66026">
        <w:tc>
          <w:tcPr>
            <w:tcW w:w="709" w:type="dxa"/>
          </w:tcPr>
          <w:p w:rsidR="00B66026" w:rsidRPr="00FF6EFB" w:rsidRDefault="00B66026" w:rsidP="007D2C3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6EF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5" w:type="dxa"/>
          </w:tcPr>
          <w:p w:rsidR="00B66026" w:rsidRPr="00FF6EFB" w:rsidRDefault="00B66026" w:rsidP="00B660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F6E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ТЕОРЕТИЧЕСКИЕ АСПЕКТЫ ФОРМИРОВАНИЯ МОТИВАЦИОННОЙ ПОЛИТИКИ ПРЕДПРИЯТИЯ РЕСТОРАННОГО БИЗНЕСА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6026" w:rsidRPr="00745E2A" w:rsidTr="00B66026">
        <w:tc>
          <w:tcPr>
            <w:tcW w:w="709" w:type="dxa"/>
          </w:tcPr>
          <w:p w:rsidR="00B66026" w:rsidRPr="00FF6EFB" w:rsidRDefault="00B66026" w:rsidP="007D2C3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6EFB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505" w:type="dxa"/>
          </w:tcPr>
          <w:p w:rsidR="00B66026" w:rsidRPr="00FF6EFB" w:rsidRDefault="00B66026" w:rsidP="00B660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6E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Сущностные характеристики понятия «мотивация»</w:t>
            </w:r>
          </w:p>
        </w:tc>
      </w:tr>
      <w:tr w:rsidR="00B66026" w:rsidRPr="00745E2A" w:rsidTr="00B66026">
        <w:tc>
          <w:tcPr>
            <w:tcW w:w="709" w:type="dxa"/>
          </w:tcPr>
          <w:p w:rsidR="00B66026" w:rsidRPr="00FF6EFB" w:rsidRDefault="00B66026" w:rsidP="007D2C3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6EFB">
              <w:rPr>
                <w:rFonts w:ascii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505" w:type="dxa"/>
          </w:tcPr>
          <w:p w:rsidR="00B66026" w:rsidRPr="00FF6EFB" w:rsidRDefault="00B66026" w:rsidP="00B660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6E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Этапы и основные прин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ципы формирования мотивационной </w:t>
            </w:r>
            <w:r w:rsidRPr="00FF6E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политики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F6E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предприятия ресторанного бизнеса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6026" w:rsidRPr="00745E2A" w:rsidTr="00B66026">
        <w:trPr>
          <w:trHeight w:val="429"/>
        </w:trPr>
        <w:tc>
          <w:tcPr>
            <w:tcW w:w="709" w:type="dxa"/>
          </w:tcPr>
          <w:p w:rsidR="00B66026" w:rsidRPr="00FF6EFB" w:rsidRDefault="00B66026" w:rsidP="007D2C3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6EFB">
              <w:rPr>
                <w:rFonts w:ascii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505" w:type="dxa"/>
          </w:tcPr>
          <w:p w:rsidR="00B66026" w:rsidRPr="00FF6EFB" w:rsidRDefault="00B66026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6E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Особенности и влияние мотивационной политики на лояльность клиентов ресторанного бизнеса</w:t>
            </w:r>
            <w:r w:rsidRPr="00FF6E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66026" w:rsidRPr="00FF6EFB" w:rsidRDefault="00B66026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6026" w:rsidRPr="00745E2A" w:rsidTr="00B66026">
        <w:tc>
          <w:tcPr>
            <w:tcW w:w="709" w:type="dxa"/>
          </w:tcPr>
          <w:p w:rsidR="00B66026" w:rsidRPr="00FF6EFB" w:rsidRDefault="00B66026" w:rsidP="007D2C3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6EF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5" w:type="dxa"/>
          </w:tcPr>
          <w:p w:rsidR="00B66026" w:rsidRPr="00FF6EFB" w:rsidRDefault="00B66026" w:rsidP="00B660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6E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АНАЛИЗ МОТИВАЦИОННОЙ ПОЛИТИКИ И ЕЕ ВЛИЯНИЯ НА ЛОЯЛЬНОСТЬ КЛИЕНТОВ В РЕСТОРАНЕ </w:t>
            </w:r>
          </w:p>
        </w:tc>
      </w:tr>
      <w:tr w:rsidR="00B66026" w:rsidRPr="00745E2A" w:rsidTr="00B66026">
        <w:trPr>
          <w:trHeight w:val="385"/>
        </w:trPr>
        <w:tc>
          <w:tcPr>
            <w:tcW w:w="709" w:type="dxa"/>
          </w:tcPr>
          <w:p w:rsidR="00B66026" w:rsidRPr="00FF6EFB" w:rsidRDefault="00B66026" w:rsidP="007D2C3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6EFB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505" w:type="dxa"/>
          </w:tcPr>
          <w:p w:rsidR="00B66026" w:rsidRPr="00FF6EFB" w:rsidRDefault="00B66026" w:rsidP="00B660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6E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Обзор ресторанного бизнеса города Алматы</w:t>
            </w:r>
            <w:r w:rsidRPr="00FF6E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6026" w:rsidRPr="00745E2A" w:rsidTr="00B66026">
        <w:tc>
          <w:tcPr>
            <w:tcW w:w="709" w:type="dxa"/>
          </w:tcPr>
          <w:p w:rsidR="00B66026" w:rsidRPr="00FF6EFB" w:rsidRDefault="00B66026" w:rsidP="007D2C3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6EFB">
              <w:rPr>
                <w:rFonts w:ascii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505" w:type="dxa"/>
          </w:tcPr>
          <w:p w:rsidR="00B66026" w:rsidRPr="00FF6EFB" w:rsidRDefault="00B66026" w:rsidP="00B660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6E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Характеристика деятельности ресторана </w:t>
            </w:r>
          </w:p>
        </w:tc>
      </w:tr>
      <w:tr w:rsidR="00B66026" w:rsidRPr="00745E2A" w:rsidTr="00B66026">
        <w:tc>
          <w:tcPr>
            <w:tcW w:w="709" w:type="dxa"/>
          </w:tcPr>
          <w:p w:rsidR="00B66026" w:rsidRPr="00FF6EFB" w:rsidRDefault="00B66026" w:rsidP="007D2C3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6EFB">
              <w:rPr>
                <w:rFonts w:ascii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505" w:type="dxa"/>
          </w:tcPr>
          <w:p w:rsidR="00B66026" w:rsidRDefault="00B66026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6E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Анализ мотивационной политики ресторана </w:t>
            </w:r>
          </w:p>
          <w:p w:rsidR="00B66026" w:rsidRPr="00FF6EFB" w:rsidRDefault="00B66026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6026" w:rsidRPr="00745E2A" w:rsidTr="00B66026">
        <w:tc>
          <w:tcPr>
            <w:tcW w:w="709" w:type="dxa"/>
          </w:tcPr>
          <w:p w:rsidR="00B66026" w:rsidRPr="00FF6EFB" w:rsidRDefault="00B66026" w:rsidP="007D2C3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Hlk165989701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5" w:type="dxa"/>
          </w:tcPr>
          <w:p w:rsidR="00B66026" w:rsidRPr="00FF6EFB" w:rsidRDefault="00B66026" w:rsidP="00B660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F6E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ПРОБЛЕМЫ И ПЕРСПЕКТИВЫ СОВЕРШЕНСТВОВАНИЯ МОТИВАЦИОННОЙ ПОЛИТИКИ РЕСТОРАНА С ЦЕЛЬЮ ПОВЫШЕНИЯ ЛОЯЛЬНОСТИ КЛИЕНТОВ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6026" w:rsidRPr="00745E2A" w:rsidTr="00B66026">
        <w:tc>
          <w:tcPr>
            <w:tcW w:w="709" w:type="dxa"/>
          </w:tcPr>
          <w:p w:rsidR="00B66026" w:rsidRDefault="00B66026" w:rsidP="007D2C3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505" w:type="dxa"/>
          </w:tcPr>
          <w:p w:rsidR="00B66026" w:rsidRPr="00FF6EFB" w:rsidRDefault="00B66026" w:rsidP="00B660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F6E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Рекомендации по улучшению существующей мотивационной политики ресторана </w:t>
            </w:r>
          </w:p>
        </w:tc>
      </w:tr>
      <w:tr w:rsidR="00B66026" w:rsidRPr="00745E2A" w:rsidTr="00B66026">
        <w:tc>
          <w:tcPr>
            <w:tcW w:w="709" w:type="dxa"/>
          </w:tcPr>
          <w:p w:rsidR="00B66026" w:rsidRDefault="00B66026" w:rsidP="007D2C3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505" w:type="dxa"/>
          </w:tcPr>
          <w:p w:rsidR="00B66026" w:rsidRDefault="00B66026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F6E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Оценка эффективности предложенных мероприятий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66026" w:rsidRPr="00FF6EFB" w:rsidRDefault="00B66026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bookmarkEnd w:id="0"/>
      <w:tr w:rsidR="00B66026" w:rsidRPr="00745E2A" w:rsidTr="00B66026">
        <w:tc>
          <w:tcPr>
            <w:tcW w:w="9214" w:type="dxa"/>
            <w:gridSpan w:val="2"/>
          </w:tcPr>
          <w:p w:rsidR="00B66026" w:rsidRPr="006E10B6" w:rsidRDefault="00B66026" w:rsidP="007D2C3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10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ЗАКЛЮЧЕНИЕ </w:t>
            </w:r>
          </w:p>
          <w:p w:rsidR="00B66026" w:rsidRPr="00FF6EFB" w:rsidRDefault="00B66026" w:rsidP="007D2C3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6026" w:rsidRPr="00745E2A" w:rsidTr="00B66026">
        <w:tc>
          <w:tcPr>
            <w:tcW w:w="9214" w:type="dxa"/>
            <w:gridSpan w:val="2"/>
          </w:tcPr>
          <w:p w:rsidR="00B66026" w:rsidRDefault="00B66026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F6E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СПИСОК ИСПОЛЬЗОВАННЫХ ИСТОЧНИКОВ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66026" w:rsidRDefault="00B66026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66026" w:rsidRDefault="00B66026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66026" w:rsidRDefault="00B66026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66026" w:rsidRDefault="00B66026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66026" w:rsidRDefault="00B66026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66026" w:rsidRDefault="00B66026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66026" w:rsidRDefault="00B66026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66026" w:rsidRDefault="00B66026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66026" w:rsidRDefault="00B66026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66026" w:rsidRDefault="00B66026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66026" w:rsidRDefault="00B66026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66026" w:rsidRDefault="00B66026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66026" w:rsidRDefault="00B66026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66026" w:rsidRDefault="00B66026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66026" w:rsidRPr="00031D85" w:rsidRDefault="00B66026" w:rsidP="00B660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A2DE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ЗАКЛЮЧЕНИЕ</w:t>
            </w:r>
          </w:p>
          <w:p w:rsidR="00B66026" w:rsidRDefault="00B66026" w:rsidP="00B66026">
            <w:pPr>
              <w:pStyle w:val="a3"/>
              <w:widowControl w:val="0"/>
              <w:suppressAutoHyphens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B66026" w:rsidRDefault="00B66026" w:rsidP="00B66026">
            <w:pPr>
              <w:pStyle w:val="a3"/>
              <w:widowControl w:val="0"/>
              <w:suppressAutoHyphens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B66026" w:rsidRDefault="00B66026" w:rsidP="00B66026">
            <w:pPr>
              <w:widowControl w:val="0"/>
              <w:suppressAutoHyphens/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Мотивация - это сложный процесс, направленный на побуждение человека к действиям для достижения определенных целей посредством получения им «вознаграждения», удовлетворяющего его потребности, возникшие в определенной ситуации. Мотивация персонала осуществляется не в один день, чтобы сотрудники были заинтересованы в деятельности необходимо определить цели и задачи, увязать цели организации и работника, а также оценить уровень соответствующего вознаграждения, разработать систему оценки. Это указывает на необходимость проведения большого объема работ: сбор информации, проведение анализа, формулирование выводов, формирование плана и программы действий, то есть предполагает создание документа, содержащего перечень направляющих действий для достижения желаемого результата. Таким документом выступает мотивационная политика.</w:t>
            </w:r>
          </w:p>
          <w:p w:rsidR="00B66026" w:rsidRDefault="00B66026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7745D" w:rsidRPr="00FC0737" w:rsidRDefault="00D7745D" w:rsidP="00D7745D">
            <w:pPr>
              <w:pStyle w:val="a3"/>
              <w:widowControl w:val="0"/>
              <w:suppressAutoHyphens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  <w:r w:rsidRPr="00F34B57">
              <w:rPr>
                <w:b/>
                <w:sz w:val="28"/>
                <w:szCs w:val="28"/>
              </w:rPr>
              <w:t>СПИСОК</w:t>
            </w:r>
            <w:r w:rsidRPr="00FC0737">
              <w:rPr>
                <w:b/>
                <w:sz w:val="28"/>
                <w:szCs w:val="28"/>
              </w:rPr>
              <w:t xml:space="preserve"> </w:t>
            </w:r>
            <w:r w:rsidRPr="00F34B57">
              <w:rPr>
                <w:b/>
                <w:sz w:val="28"/>
                <w:szCs w:val="28"/>
              </w:rPr>
              <w:t>ИСПОЛЬЗОВАННЫХ</w:t>
            </w:r>
            <w:r w:rsidRPr="00FC0737">
              <w:rPr>
                <w:b/>
                <w:sz w:val="28"/>
                <w:szCs w:val="28"/>
              </w:rPr>
              <w:t xml:space="preserve"> </w:t>
            </w:r>
            <w:r w:rsidRPr="00F34B57">
              <w:rPr>
                <w:b/>
                <w:sz w:val="28"/>
                <w:szCs w:val="28"/>
              </w:rPr>
              <w:t>ИСТОЧНИКОВ</w:t>
            </w:r>
          </w:p>
          <w:p w:rsidR="00D7745D" w:rsidRPr="00FC0737" w:rsidRDefault="00D7745D" w:rsidP="00D7745D">
            <w:pPr>
              <w:pStyle w:val="a4"/>
              <w:widowControl w:val="0"/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45D" w:rsidRPr="00F34B57" w:rsidRDefault="00D7745D" w:rsidP="00D7745D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4B57">
              <w:rPr>
                <w:rFonts w:ascii="Times New Roman" w:hAnsi="Times New Roman"/>
                <w:sz w:val="28"/>
                <w:szCs w:val="28"/>
              </w:rPr>
              <w:t>Патрахина</w:t>
            </w:r>
            <w:proofErr w:type="spellEnd"/>
            <w:r w:rsidRPr="00F34B57">
              <w:rPr>
                <w:rFonts w:ascii="Times New Roman" w:hAnsi="Times New Roman"/>
                <w:sz w:val="28"/>
                <w:szCs w:val="28"/>
              </w:rPr>
              <w:t xml:space="preserve">, Т. Н. Сущность и содержание понятия «мотивация» в системе управления / Т. Н. </w:t>
            </w:r>
            <w:proofErr w:type="spellStart"/>
            <w:r w:rsidRPr="00F34B57">
              <w:rPr>
                <w:rFonts w:ascii="Times New Roman" w:hAnsi="Times New Roman"/>
                <w:sz w:val="28"/>
                <w:szCs w:val="28"/>
              </w:rPr>
              <w:t>Патрахина</w:t>
            </w:r>
            <w:proofErr w:type="spellEnd"/>
            <w:r w:rsidRPr="00F34B57">
              <w:rPr>
                <w:rFonts w:ascii="Times New Roman" w:hAnsi="Times New Roman"/>
                <w:sz w:val="28"/>
                <w:szCs w:val="28"/>
              </w:rPr>
              <w:t>, К. П. Романчук. — Текст: Молодой ученый. — 2015. — № 7 (87). — С. 461-464. — URL: https://moluch.ru/archive/87/16631/ (дата обращения: 24.01.2024).</w:t>
            </w:r>
          </w:p>
          <w:p w:rsidR="00D7745D" w:rsidRPr="00F34B57" w:rsidRDefault="00D7745D" w:rsidP="00D7745D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4B57">
              <w:rPr>
                <w:rFonts w:ascii="Times New Roman" w:hAnsi="Times New Roman"/>
                <w:sz w:val="28"/>
                <w:szCs w:val="28"/>
              </w:rPr>
              <w:t>Литвинюк</w:t>
            </w:r>
            <w:proofErr w:type="spellEnd"/>
            <w:r w:rsidRPr="00F34B57">
              <w:rPr>
                <w:rFonts w:ascii="Times New Roman" w:hAnsi="Times New Roman"/>
                <w:sz w:val="28"/>
                <w:szCs w:val="28"/>
              </w:rPr>
              <w:t xml:space="preserve"> А.А. Управление персоналом: учебник и практикум для среднего профессионального образования / А.А. </w:t>
            </w:r>
            <w:proofErr w:type="spellStart"/>
            <w:r w:rsidRPr="00F34B57">
              <w:rPr>
                <w:rFonts w:ascii="Times New Roman" w:hAnsi="Times New Roman"/>
                <w:sz w:val="28"/>
                <w:szCs w:val="28"/>
              </w:rPr>
              <w:t>Литвинюк</w:t>
            </w:r>
            <w:proofErr w:type="spellEnd"/>
            <w:r w:rsidRPr="00F34B57">
              <w:rPr>
                <w:rFonts w:ascii="Times New Roman" w:hAnsi="Times New Roman"/>
                <w:sz w:val="28"/>
                <w:szCs w:val="28"/>
              </w:rPr>
              <w:t xml:space="preserve"> [и др.]: под редакцией А.А. </w:t>
            </w:r>
            <w:proofErr w:type="spellStart"/>
            <w:r w:rsidRPr="00F34B57">
              <w:rPr>
                <w:rFonts w:ascii="Times New Roman" w:hAnsi="Times New Roman"/>
                <w:sz w:val="28"/>
                <w:szCs w:val="28"/>
              </w:rPr>
              <w:t>Литвинюка</w:t>
            </w:r>
            <w:proofErr w:type="spellEnd"/>
            <w:r w:rsidRPr="00F34B57">
              <w:rPr>
                <w:rFonts w:ascii="Times New Roman" w:hAnsi="Times New Roman"/>
                <w:sz w:val="28"/>
                <w:szCs w:val="28"/>
              </w:rPr>
              <w:t xml:space="preserve">. – 2-е изд., </w:t>
            </w:r>
            <w:proofErr w:type="spellStart"/>
            <w:r w:rsidRPr="00F34B57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proofErr w:type="gramStart"/>
            <w:r w:rsidRPr="00F34B5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34B57">
              <w:rPr>
                <w:rFonts w:ascii="Times New Roman" w:hAnsi="Times New Roman"/>
                <w:sz w:val="28"/>
                <w:szCs w:val="28"/>
              </w:rPr>
              <w:t xml:space="preserve"> и доп. – Москва: Издательство </w:t>
            </w:r>
            <w:proofErr w:type="spellStart"/>
            <w:r w:rsidRPr="00F34B57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F34B57">
              <w:rPr>
                <w:rFonts w:ascii="Times New Roman" w:hAnsi="Times New Roman"/>
                <w:sz w:val="28"/>
                <w:szCs w:val="28"/>
              </w:rPr>
              <w:t>, 2022. – 498 с.</w:t>
            </w:r>
          </w:p>
          <w:p w:rsidR="00D7745D" w:rsidRPr="00F34B57" w:rsidRDefault="00D7745D" w:rsidP="00D7745D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4B57">
              <w:rPr>
                <w:rFonts w:ascii="Times New Roman" w:hAnsi="Times New Roman"/>
                <w:sz w:val="28"/>
                <w:szCs w:val="28"/>
              </w:rPr>
              <w:t>Мескон</w:t>
            </w:r>
            <w:proofErr w:type="spellEnd"/>
            <w:r w:rsidRPr="00F34B57">
              <w:rPr>
                <w:rFonts w:ascii="Times New Roman" w:hAnsi="Times New Roman"/>
                <w:sz w:val="28"/>
                <w:szCs w:val="28"/>
              </w:rPr>
              <w:t xml:space="preserve">, Майкл Х., Альберт, Майкл, </w:t>
            </w:r>
            <w:proofErr w:type="spellStart"/>
            <w:r w:rsidRPr="00F34B57">
              <w:rPr>
                <w:rFonts w:ascii="Times New Roman" w:hAnsi="Times New Roman"/>
                <w:sz w:val="28"/>
                <w:szCs w:val="28"/>
              </w:rPr>
              <w:t>Хедоури</w:t>
            </w:r>
            <w:proofErr w:type="spellEnd"/>
            <w:r w:rsidRPr="00F34B57">
              <w:rPr>
                <w:rFonts w:ascii="Times New Roman" w:hAnsi="Times New Roman"/>
                <w:sz w:val="28"/>
                <w:szCs w:val="28"/>
              </w:rPr>
              <w:t>, Франклин. Основы менеджмента. 3-е издание: Пер. с англ. — М.: ООО «И. Д. Вильямс», 2020. — 672 с.</w:t>
            </w:r>
          </w:p>
          <w:p w:rsidR="00D7745D" w:rsidRPr="00F34B57" w:rsidRDefault="00D7745D" w:rsidP="00D7745D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B57">
              <w:rPr>
                <w:rFonts w:ascii="Times New Roman" w:hAnsi="Times New Roman"/>
                <w:sz w:val="28"/>
                <w:szCs w:val="28"/>
              </w:rPr>
              <w:t xml:space="preserve">Сергеев, А. М. Организационное поведение: Тем, кто избрал профессию менеджера: учеб. пособие для студ. учреждений </w:t>
            </w:r>
            <w:proofErr w:type="spellStart"/>
            <w:r w:rsidRPr="00F34B57">
              <w:rPr>
                <w:rFonts w:ascii="Times New Roman" w:hAnsi="Times New Roman"/>
                <w:sz w:val="28"/>
                <w:szCs w:val="28"/>
              </w:rPr>
              <w:t>высш</w:t>
            </w:r>
            <w:proofErr w:type="spellEnd"/>
            <w:r w:rsidRPr="00F34B57">
              <w:rPr>
                <w:rFonts w:ascii="Times New Roman" w:hAnsi="Times New Roman"/>
                <w:sz w:val="28"/>
                <w:szCs w:val="28"/>
              </w:rPr>
              <w:t>. проф. Образования / А. М. Сергеев. — 4-е изд., стер. — М.: Издательский центр «Академия», 2012. — 288 с.</w:t>
            </w:r>
          </w:p>
          <w:p w:rsidR="00D7745D" w:rsidRPr="00F34B57" w:rsidRDefault="00D7745D" w:rsidP="00D7745D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4B57">
              <w:rPr>
                <w:rFonts w:ascii="Times New Roman" w:hAnsi="Times New Roman"/>
                <w:sz w:val="28"/>
                <w:szCs w:val="28"/>
              </w:rPr>
              <w:t>Мухамбетов</w:t>
            </w:r>
            <w:proofErr w:type="spellEnd"/>
            <w:r w:rsidRPr="00F34B57">
              <w:rPr>
                <w:rFonts w:ascii="Times New Roman" w:hAnsi="Times New Roman"/>
                <w:sz w:val="28"/>
                <w:szCs w:val="28"/>
              </w:rPr>
              <w:t xml:space="preserve"> Т. И. Мотивационный механизм управления трудом. - Алма-Ата: </w:t>
            </w:r>
            <w:proofErr w:type="spellStart"/>
            <w:r w:rsidRPr="00F34B57">
              <w:rPr>
                <w:rFonts w:ascii="Times New Roman" w:hAnsi="Times New Roman"/>
                <w:sz w:val="28"/>
                <w:szCs w:val="28"/>
              </w:rPr>
              <w:t>Гылым</w:t>
            </w:r>
            <w:proofErr w:type="spellEnd"/>
            <w:r w:rsidRPr="00F34B57">
              <w:rPr>
                <w:rFonts w:ascii="Times New Roman" w:hAnsi="Times New Roman"/>
                <w:sz w:val="28"/>
                <w:szCs w:val="28"/>
              </w:rPr>
              <w:t>, 1991. – 363 с.</w:t>
            </w:r>
          </w:p>
          <w:p w:rsidR="00D7745D" w:rsidRPr="00FF6EFB" w:rsidRDefault="00D7745D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  <w:p w:rsidR="00B66026" w:rsidRPr="00FF6EFB" w:rsidRDefault="00B66026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B66026" w:rsidRPr="00FF6EFB" w:rsidRDefault="00B66026" w:rsidP="007D2C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B66026" w:rsidRPr="00FF6EFB" w:rsidRDefault="00B66026" w:rsidP="007D2C3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6026" w:rsidRPr="00FF6EFB" w:rsidRDefault="00B66026" w:rsidP="007D2C3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66026" w:rsidRPr="00B66026" w:rsidRDefault="00B66026" w:rsidP="00B66026">
      <w:pPr>
        <w:rPr>
          <w:rFonts w:ascii="Times New Roman" w:hAnsi="Times New Roman" w:cs="Times New Roman"/>
          <w:sz w:val="28"/>
          <w:szCs w:val="28"/>
        </w:rPr>
      </w:pPr>
    </w:p>
    <w:sectPr w:rsidR="00B66026" w:rsidRPr="00B6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72FFF"/>
    <w:multiLevelType w:val="hybridMultilevel"/>
    <w:tmpl w:val="070495C2"/>
    <w:lvl w:ilvl="0" w:tplc="5E0A3C6A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25"/>
    <w:rsid w:val="000A609C"/>
    <w:rsid w:val="00B66026"/>
    <w:rsid w:val="00D7745D"/>
    <w:rsid w:val="00EE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D080"/>
  <w15:chartTrackingRefBased/>
  <w15:docId w15:val="{89849225-830B-4625-830A-5F08F63D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60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7745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2024-11-01T05:49:00Z</dcterms:created>
  <dcterms:modified xsi:type="dcterms:W3CDTF">2024-11-01T05:52:00Z</dcterms:modified>
</cp:coreProperties>
</file>