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FAA" w:rsidRDefault="00191FAA" w:rsidP="00191FAA">
      <w:pPr>
        <w:spacing w:after="0" w:line="240" w:lineRule="auto"/>
        <w:ind w:firstLine="709"/>
        <w:jc w:val="center"/>
        <w:rPr>
          <w:rFonts w:ascii="Times New Roman" w:eastAsia="Calibri" w:hAnsi="Times New Roman" w:cs="Times New Roman"/>
          <w:b/>
          <w:sz w:val="28"/>
          <w:szCs w:val="28"/>
        </w:rPr>
      </w:pPr>
      <w:proofErr w:type="spellStart"/>
      <w:r w:rsidRPr="00191FAA">
        <w:rPr>
          <w:rFonts w:ascii="Times New Roman" w:eastAsia="Calibri" w:hAnsi="Times New Roman" w:cs="Times New Roman"/>
          <w:b/>
          <w:sz w:val="28"/>
          <w:szCs w:val="28"/>
        </w:rPr>
        <w:t>Др_Развитие</w:t>
      </w:r>
      <w:proofErr w:type="spellEnd"/>
      <w:r w:rsidRPr="00191FAA">
        <w:rPr>
          <w:rFonts w:ascii="Times New Roman" w:eastAsia="Calibri" w:hAnsi="Times New Roman" w:cs="Times New Roman"/>
          <w:b/>
          <w:sz w:val="28"/>
          <w:szCs w:val="28"/>
        </w:rPr>
        <w:t xml:space="preserve"> рынка корпоративных ценных бумаг в РК</w:t>
      </w:r>
    </w:p>
    <w:p w:rsidR="000D78E7" w:rsidRPr="00191FAA" w:rsidRDefault="000D78E7" w:rsidP="00191FAA">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СТР-57</w:t>
      </w:r>
      <w:bookmarkStart w:id="0" w:name="_GoBack"/>
      <w:bookmarkEnd w:id="0"/>
    </w:p>
    <w:p w:rsidR="00191FAA" w:rsidRPr="00191FAA" w:rsidRDefault="00191FAA" w:rsidP="00191FAA">
      <w:pPr>
        <w:spacing w:after="0" w:line="240" w:lineRule="auto"/>
        <w:rPr>
          <w:rFonts w:ascii="Times New Roman" w:eastAsia="Calibri" w:hAnsi="Times New Roman" w:cs="Times New Roman"/>
          <w:sz w:val="28"/>
          <w:szCs w:val="28"/>
        </w:rPr>
      </w:pPr>
    </w:p>
    <w:p w:rsidR="00191FAA" w:rsidRPr="00191FAA" w:rsidRDefault="00191FAA" w:rsidP="00191FAA">
      <w:pPr>
        <w:spacing w:after="0" w:line="240" w:lineRule="auto"/>
        <w:rPr>
          <w:rFonts w:ascii="Times New Roman" w:eastAsia="Calibri" w:hAnsi="Times New Roman" w:cs="Times New Roman"/>
          <w:sz w:val="28"/>
          <w:szCs w:val="28"/>
        </w:rPr>
      </w:pPr>
    </w:p>
    <w:p w:rsidR="00191FAA" w:rsidRPr="00191FAA" w:rsidRDefault="00191FAA" w:rsidP="00191FAA">
      <w:pPr>
        <w:spacing w:after="0" w:line="240" w:lineRule="auto"/>
        <w:rPr>
          <w:rFonts w:ascii="Times New Roman" w:eastAsia="Calibri" w:hAnsi="Times New Roman" w:cs="Times New Roman"/>
          <w:sz w:val="28"/>
          <w:szCs w:val="28"/>
        </w:rPr>
      </w:pPr>
    </w:p>
    <w:tbl>
      <w:tblPr>
        <w:tblW w:w="0" w:type="auto"/>
        <w:tblLook w:val="04A0" w:firstRow="1" w:lastRow="0" w:firstColumn="1" w:lastColumn="0" w:noHBand="0" w:noVBand="1"/>
      </w:tblPr>
      <w:tblGrid>
        <w:gridCol w:w="566"/>
        <w:gridCol w:w="8445"/>
        <w:gridCol w:w="237"/>
      </w:tblGrid>
      <w:tr w:rsidR="00191FAA" w:rsidRPr="00191FAA" w:rsidTr="00191FAA">
        <w:tc>
          <w:tcPr>
            <w:tcW w:w="566"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p>
        </w:tc>
        <w:tc>
          <w:tcPr>
            <w:tcW w:w="8445"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lang w:val="en-US"/>
              </w:rPr>
            </w:pPr>
            <w:r w:rsidRPr="00191FAA">
              <w:rPr>
                <w:rFonts w:ascii="Times New Roman" w:eastAsia="Calibri" w:hAnsi="Times New Roman" w:cs="Times New Roman"/>
                <w:sz w:val="28"/>
                <w:szCs w:val="28"/>
              </w:rPr>
              <w:t>Введение</w:t>
            </w:r>
          </w:p>
        </w:tc>
        <w:tc>
          <w:tcPr>
            <w:tcW w:w="237" w:type="dxa"/>
            <w:shd w:val="clear" w:color="auto" w:fill="auto"/>
          </w:tcPr>
          <w:p w:rsidR="00191FAA" w:rsidRPr="00191FAA" w:rsidRDefault="00191FAA" w:rsidP="00191FAA">
            <w:pPr>
              <w:spacing w:after="0" w:line="240" w:lineRule="auto"/>
              <w:jc w:val="right"/>
              <w:rPr>
                <w:rFonts w:ascii="Times New Roman" w:eastAsia="Calibri" w:hAnsi="Times New Roman" w:cs="Times New Roman"/>
                <w:sz w:val="28"/>
                <w:szCs w:val="28"/>
              </w:rPr>
            </w:pPr>
          </w:p>
        </w:tc>
      </w:tr>
      <w:tr w:rsidR="00191FAA" w:rsidRPr="00191FAA" w:rsidTr="00191FAA">
        <w:tc>
          <w:tcPr>
            <w:tcW w:w="566"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1</w:t>
            </w:r>
          </w:p>
        </w:tc>
        <w:tc>
          <w:tcPr>
            <w:tcW w:w="8445"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 xml:space="preserve">Экономическое содержание и сущность ценных бумаг </w:t>
            </w:r>
          </w:p>
        </w:tc>
        <w:tc>
          <w:tcPr>
            <w:tcW w:w="237" w:type="dxa"/>
            <w:shd w:val="clear" w:color="auto" w:fill="auto"/>
          </w:tcPr>
          <w:p w:rsidR="00191FAA" w:rsidRPr="00191FAA" w:rsidRDefault="00191FAA" w:rsidP="00191FAA">
            <w:pPr>
              <w:spacing w:after="0" w:line="240" w:lineRule="auto"/>
              <w:jc w:val="right"/>
              <w:rPr>
                <w:rFonts w:ascii="Times New Roman" w:eastAsia="Calibri" w:hAnsi="Times New Roman" w:cs="Times New Roman"/>
                <w:sz w:val="28"/>
                <w:szCs w:val="28"/>
              </w:rPr>
            </w:pPr>
          </w:p>
        </w:tc>
      </w:tr>
      <w:tr w:rsidR="00191FAA" w:rsidRPr="00191FAA" w:rsidTr="00191FAA">
        <w:tc>
          <w:tcPr>
            <w:tcW w:w="566"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1.1</w:t>
            </w:r>
          </w:p>
        </w:tc>
        <w:tc>
          <w:tcPr>
            <w:tcW w:w="8445"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Сущность и характеристика ценных бумаг</w:t>
            </w:r>
          </w:p>
        </w:tc>
        <w:tc>
          <w:tcPr>
            <w:tcW w:w="237" w:type="dxa"/>
            <w:shd w:val="clear" w:color="auto" w:fill="auto"/>
          </w:tcPr>
          <w:p w:rsidR="00191FAA" w:rsidRPr="00191FAA" w:rsidRDefault="00191FAA" w:rsidP="00191FAA">
            <w:pPr>
              <w:spacing w:after="0" w:line="240" w:lineRule="auto"/>
              <w:jc w:val="right"/>
              <w:rPr>
                <w:rFonts w:ascii="Times New Roman" w:eastAsia="Calibri" w:hAnsi="Times New Roman" w:cs="Times New Roman"/>
                <w:sz w:val="28"/>
                <w:szCs w:val="28"/>
              </w:rPr>
            </w:pPr>
          </w:p>
        </w:tc>
      </w:tr>
      <w:tr w:rsidR="00191FAA" w:rsidRPr="00191FAA" w:rsidTr="00191FAA">
        <w:tc>
          <w:tcPr>
            <w:tcW w:w="566"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1.2</w:t>
            </w:r>
          </w:p>
        </w:tc>
        <w:tc>
          <w:tcPr>
            <w:tcW w:w="8445"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lang w:val="en-US"/>
              </w:rPr>
            </w:pPr>
            <w:r w:rsidRPr="00191FAA">
              <w:rPr>
                <w:rFonts w:ascii="Times New Roman" w:eastAsia="Calibri" w:hAnsi="Times New Roman" w:cs="Times New Roman"/>
                <w:sz w:val="28"/>
                <w:szCs w:val="28"/>
              </w:rPr>
              <w:t>Основные виды ценных бумаг</w:t>
            </w:r>
          </w:p>
        </w:tc>
        <w:tc>
          <w:tcPr>
            <w:tcW w:w="237" w:type="dxa"/>
            <w:shd w:val="clear" w:color="auto" w:fill="auto"/>
          </w:tcPr>
          <w:p w:rsidR="00191FAA" w:rsidRPr="00191FAA" w:rsidRDefault="00191FAA" w:rsidP="00191FAA">
            <w:pPr>
              <w:spacing w:after="0" w:line="240" w:lineRule="auto"/>
              <w:jc w:val="right"/>
              <w:rPr>
                <w:rFonts w:ascii="Times New Roman" w:eastAsia="Calibri" w:hAnsi="Times New Roman" w:cs="Times New Roman"/>
                <w:sz w:val="28"/>
                <w:szCs w:val="28"/>
              </w:rPr>
            </w:pPr>
          </w:p>
        </w:tc>
      </w:tr>
      <w:tr w:rsidR="00191FAA" w:rsidRPr="00191FAA" w:rsidTr="00191FAA">
        <w:tc>
          <w:tcPr>
            <w:tcW w:w="566"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1.3</w:t>
            </w:r>
          </w:p>
        </w:tc>
        <w:tc>
          <w:tcPr>
            <w:tcW w:w="8445"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lang w:val="en-US"/>
              </w:rPr>
            </w:pPr>
            <w:r w:rsidRPr="00191FAA">
              <w:rPr>
                <w:rFonts w:ascii="Times New Roman" w:eastAsia="Calibri" w:hAnsi="Times New Roman" w:cs="Times New Roman"/>
                <w:sz w:val="28"/>
                <w:szCs w:val="28"/>
              </w:rPr>
              <w:t>Порядок обращения ценных бумаг</w:t>
            </w:r>
          </w:p>
        </w:tc>
        <w:tc>
          <w:tcPr>
            <w:tcW w:w="237" w:type="dxa"/>
            <w:shd w:val="clear" w:color="auto" w:fill="auto"/>
          </w:tcPr>
          <w:p w:rsidR="00191FAA" w:rsidRPr="00191FAA" w:rsidRDefault="00191FAA" w:rsidP="00191FAA">
            <w:pPr>
              <w:spacing w:after="0" w:line="240" w:lineRule="auto"/>
              <w:jc w:val="right"/>
              <w:rPr>
                <w:rFonts w:ascii="Times New Roman" w:eastAsia="Calibri" w:hAnsi="Times New Roman" w:cs="Times New Roman"/>
                <w:sz w:val="28"/>
                <w:szCs w:val="28"/>
              </w:rPr>
            </w:pPr>
          </w:p>
        </w:tc>
      </w:tr>
      <w:tr w:rsidR="00191FAA" w:rsidRPr="00191FAA" w:rsidTr="00191FAA">
        <w:tc>
          <w:tcPr>
            <w:tcW w:w="566"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2</w:t>
            </w:r>
          </w:p>
        </w:tc>
        <w:tc>
          <w:tcPr>
            <w:tcW w:w="8445"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Анализ развития рынка ЦБ в РК.</w:t>
            </w:r>
          </w:p>
        </w:tc>
        <w:tc>
          <w:tcPr>
            <w:tcW w:w="237" w:type="dxa"/>
            <w:shd w:val="clear" w:color="auto" w:fill="auto"/>
          </w:tcPr>
          <w:p w:rsidR="00191FAA" w:rsidRPr="00191FAA" w:rsidRDefault="00191FAA" w:rsidP="00191FAA">
            <w:pPr>
              <w:spacing w:after="0" w:line="240" w:lineRule="auto"/>
              <w:jc w:val="right"/>
              <w:rPr>
                <w:rFonts w:ascii="Times New Roman" w:eastAsia="Calibri" w:hAnsi="Times New Roman" w:cs="Times New Roman"/>
                <w:sz w:val="28"/>
                <w:szCs w:val="28"/>
              </w:rPr>
            </w:pPr>
          </w:p>
        </w:tc>
      </w:tr>
      <w:tr w:rsidR="00191FAA" w:rsidRPr="00191FAA" w:rsidTr="00191FAA">
        <w:tc>
          <w:tcPr>
            <w:tcW w:w="566"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2.1</w:t>
            </w:r>
          </w:p>
        </w:tc>
        <w:tc>
          <w:tcPr>
            <w:tcW w:w="8445"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Характеристика рынка ценных бумаг и его современное состояние..</w:t>
            </w:r>
          </w:p>
        </w:tc>
        <w:tc>
          <w:tcPr>
            <w:tcW w:w="237" w:type="dxa"/>
            <w:shd w:val="clear" w:color="auto" w:fill="auto"/>
          </w:tcPr>
          <w:p w:rsidR="00191FAA" w:rsidRPr="00191FAA" w:rsidRDefault="00191FAA" w:rsidP="00191FAA">
            <w:pPr>
              <w:spacing w:after="0" w:line="240" w:lineRule="auto"/>
              <w:jc w:val="right"/>
              <w:rPr>
                <w:rFonts w:ascii="Times New Roman" w:eastAsia="Calibri" w:hAnsi="Times New Roman" w:cs="Times New Roman"/>
                <w:sz w:val="28"/>
                <w:szCs w:val="28"/>
              </w:rPr>
            </w:pPr>
          </w:p>
        </w:tc>
      </w:tr>
      <w:tr w:rsidR="00191FAA" w:rsidRPr="00191FAA" w:rsidTr="00191FAA">
        <w:tc>
          <w:tcPr>
            <w:tcW w:w="566"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2.2</w:t>
            </w:r>
          </w:p>
        </w:tc>
        <w:tc>
          <w:tcPr>
            <w:tcW w:w="8445"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Результаты деятельности рынка КЦБ в РК</w:t>
            </w:r>
          </w:p>
        </w:tc>
        <w:tc>
          <w:tcPr>
            <w:tcW w:w="237" w:type="dxa"/>
            <w:shd w:val="clear" w:color="auto" w:fill="auto"/>
          </w:tcPr>
          <w:p w:rsidR="00191FAA" w:rsidRPr="000D78E7" w:rsidRDefault="00191FAA" w:rsidP="00191FAA">
            <w:pPr>
              <w:spacing w:after="0" w:line="240" w:lineRule="auto"/>
              <w:jc w:val="right"/>
              <w:rPr>
                <w:rFonts w:ascii="Times New Roman" w:eastAsia="Calibri" w:hAnsi="Times New Roman" w:cs="Times New Roman"/>
                <w:sz w:val="28"/>
                <w:szCs w:val="28"/>
              </w:rPr>
            </w:pPr>
          </w:p>
        </w:tc>
      </w:tr>
      <w:tr w:rsidR="00191FAA" w:rsidRPr="00191FAA" w:rsidTr="00191FAA">
        <w:tc>
          <w:tcPr>
            <w:tcW w:w="566"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2.3</w:t>
            </w:r>
          </w:p>
        </w:tc>
        <w:tc>
          <w:tcPr>
            <w:tcW w:w="8445"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Аналитика обращения КЦБ на примере АО «»</w:t>
            </w:r>
          </w:p>
        </w:tc>
        <w:tc>
          <w:tcPr>
            <w:tcW w:w="237" w:type="dxa"/>
            <w:shd w:val="clear" w:color="auto" w:fill="auto"/>
          </w:tcPr>
          <w:p w:rsidR="00191FAA" w:rsidRPr="00191FAA" w:rsidRDefault="00191FAA" w:rsidP="00191FAA">
            <w:pPr>
              <w:spacing w:after="0" w:line="240" w:lineRule="auto"/>
              <w:jc w:val="right"/>
              <w:rPr>
                <w:rFonts w:ascii="Times New Roman" w:eastAsia="Calibri" w:hAnsi="Times New Roman" w:cs="Times New Roman"/>
                <w:sz w:val="28"/>
                <w:szCs w:val="28"/>
              </w:rPr>
            </w:pPr>
          </w:p>
        </w:tc>
      </w:tr>
      <w:tr w:rsidR="00191FAA" w:rsidRPr="00191FAA" w:rsidTr="00191FAA">
        <w:tc>
          <w:tcPr>
            <w:tcW w:w="566"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3</w:t>
            </w:r>
          </w:p>
        </w:tc>
        <w:tc>
          <w:tcPr>
            <w:tcW w:w="8445"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 xml:space="preserve">Дальнейшие пути развития рынка КЦБ в условиях «перезагрузки» финансового центра Казахстана </w:t>
            </w:r>
          </w:p>
        </w:tc>
        <w:tc>
          <w:tcPr>
            <w:tcW w:w="237" w:type="dxa"/>
            <w:shd w:val="clear" w:color="auto" w:fill="auto"/>
          </w:tcPr>
          <w:p w:rsidR="00191FAA" w:rsidRPr="00191FAA" w:rsidRDefault="00191FAA" w:rsidP="00191FAA">
            <w:pPr>
              <w:spacing w:after="0" w:line="240" w:lineRule="auto"/>
              <w:jc w:val="right"/>
              <w:rPr>
                <w:rFonts w:ascii="Times New Roman" w:eastAsia="Calibri" w:hAnsi="Times New Roman" w:cs="Times New Roman"/>
                <w:sz w:val="28"/>
                <w:szCs w:val="28"/>
              </w:rPr>
            </w:pPr>
          </w:p>
        </w:tc>
      </w:tr>
      <w:tr w:rsidR="00191FAA" w:rsidRPr="00191FAA" w:rsidTr="00191FAA">
        <w:tc>
          <w:tcPr>
            <w:tcW w:w="566"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3.1</w:t>
            </w:r>
          </w:p>
        </w:tc>
        <w:tc>
          <w:tcPr>
            <w:tcW w:w="8445"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Международный опыт, функционирование и пути развития корпоративных ЦБ</w:t>
            </w:r>
          </w:p>
        </w:tc>
        <w:tc>
          <w:tcPr>
            <w:tcW w:w="237" w:type="dxa"/>
            <w:shd w:val="clear" w:color="auto" w:fill="auto"/>
          </w:tcPr>
          <w:p w:rsidR="00191FAA" w:rsidRPr="00191FAA" w:rsidRDefault="00191FAA" w:rsidP="00191FAA">
            <w:pPr>
              <w:spacing w:after="0" w:line="240" w:lineRule="auto"/>
              <w:jc w:val="right"/>
              <w:rPr>
                <w:rFonts w:ascii="Times New Roman" w:eastAsia="Calibri" w:hAnsi="Times New Roman" w:cs="Times New Roman"/>
                <w:sz w:val="28"/>
                <w:szCs w:val="28"/>
              </w:rPr>
            </w:pPr>
          </w:p>
        </w:tc>
      </w:tr>
      <w:tr w:rsidR="00191FAA" w:rsidRPr="00191FAA" w:rsidTr="00191FAA">
        <w:tc>
          <w:tcPr>
            <w:tcW w:w="566"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3.2</w:t>
            </w:r>
          </w:p>
        </w:tc>
        <w:tc>
          <w:tcPr>
            <w:tcW w:w="8445"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r w:rsidRPr="00191FAA">
              <w:rPr>
                <w:rFonts w:ascii="Times New Roman" w:eastAsia="Calibri" w:hAnsi="Times New Roman" w:cs="Times New Roman"/>
                <w:sz w:val="28"/>
                <w:szCs w:val="28"/>
              </w:rPr>
              <w:t>Пути развития рынка КЦБ Казахстана на базе МФЦА</w:t>
            </w:r>
          </w:p>
        </w:tc>
        <w:tc>
          <w:tcPr>
            <w:tcW w:w="237" w:type="dxa"/>
            <w:shd w:val="clear" w:color="auto" w:fill="auto"/>
          </w:tcPr>
          <w:p w:rsidR="00191FAA" w:rsidRPr="00191FAA" w:rsidRDefault="00191FAA" w:rsidP="00191FAA">
            <w:pPr>
              <w:spacing w:after="0" w:line="240" w:lineRule="auto"/>
              <w:jc w:val="right"/>
              <w:rPr>
                <w:rFonts w:ascii="Times New Roman" w:eastAsia="Calibri" w:hAnsi="Times New Roman" w:cs="Times New Roman"/>
                <w:sz w:val="28"/>
                <w:szCs w:val="28"/>
              </w:rPr>
            </w:pPr>
          </w:p>
        </w:tc>
      </w:tr>
      <w:tr w:rsidR="00191FAA" w:rsidRPr="00191FAA" w:rsidTr="00191FAA">
        <w:tc>
          <w:tcPr>
            <w:tcW w:w="566"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p>
        </w:tc>
        <w:tc>
          <w:tcPr>
            <w:tcW w:w="8445"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lang w:val="en-US"/>
              </w:rPr>
            </w:pPr>
            <w:r w:rsidRPr="00191FAA">
              <w:rPr>
                <w:rFonts w:ascii="Times New Roman" w:eastAsia="Calibri" w:hAnsi="Times New Roman" w:cs="Times New Roman"/>
                <w:sz w:val="28"/>
                <w:szCs w:val="28"/>
              </w:rPr>
              <w:t>Заключение</w:t>
            </w:r>
          </w:p>
        </w:tc>
        <w:tc>
          <w:tcPr>
            <w:tcW w:w="237" w:type="dxa"/>
            <w:shd w:val="clear" w:color="auto" w:fill="auto"/>
          </w:tcPr>
          <w:p w:rsidR="00191FAA" w:rsidRPr="00191FAA" w:rsidRDefault="00191FAA" w:rsidP="00191FAA">
            <w:pPr>
              <w:spacing w:after="0" w:line="240" w:lineRule="auto"/>
              <w:jc w:val="right"/>
              <w:rPr>
                <w:rFonts w:ascii="Times New Roman" w:eastAsia="Calibri" w:hAnsi="Times New Roman" w:cs="Times New Roman"/>
                <w:sz w:val="28"/>
                <w:szCs w:val="28"/>
              </w:rPr>
            </w:pPr>
          </w:p>
        </w:tc>
      </w:tr>
      <w:tr w:rsidR="00191FAA" w:rsidRPr="00191FAA" w:rsidTr="00191FAA">
        <w:tc>
          <w:tcPr>
            <w:tcW w:w="566"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p>
        </w:tc>
        <w:tc>
          <w:tcPr>
            <w:tcW w:w="8445"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lang w:val="en-US"/>
              </w:rPr>
            </w:pPr>
            <w:r w:rsidRPr="00191FAA">
              <w:rPr>
                <w:rFonts w:ascii="Times New Roman" w:eastAsia="Calibri" w:hAnsi="Times New Roman" w:cs="Times New Roman"/>
                <w:sz w:val="28"/>
                <w:szCs w:val="28"/>
              </w:rPr>
              <w:t>Список использованной литературы</w:t>
            </w:r>
          </w:p>
        </w:tc>
        <w:tc>
          <w:tcPr>
            <w:tcW w:w="237" w:type="dxa"/>
            <w:shd w:val="clear" w:color="auto" w:fill="auto"/>
          </w:tcPr>
          <w:p w:rsidR="00191FAA" w:rsidRPr="00191FAA" w:rsidRDefault="00191FAA" w:rsidP="00191FAA">
            <w:pPr>
              <w:spacing w:after="0" w:line="240" w:lineRule="auto"/>
              <w:jc w:val="right"/>
              <w:rPr>
                <w:rFonts w:ascii="Times New Roman" w:eastAsia="Calibri" w:hAnsi="Times New Roman" w:cs="Times New Roman"/>
                <w:sz w:val="28"/>
                <w:szCs w:val="28"/>
              </w:rPr>
            </w:pPr>
          </w:p>
        </w:tc>
      </w:tr>
      <w:tr w:rsidR="00191FAA" w:rsidRPr="00191FAA" w:rsidTr="00191FAA">
        <w:trPr>
          <w:gridAfter w:val="2"/>
          <w:wAfter w:w="8682" w:type="dxa"/>
        </w:trPr>
        <w:tc>
          <w:tcPr>
            <w:tcW w:w="566" w:type="dxa"/>
            <w:shd w:val="clear" w:color="auto" w:fill="auto"/>
          </w:tcPr>
          <w:p w:rsidR="00191FAA" w:rsidRPr="00191FAA" w:rsidRDefault="00191FAA" w:rsidP="00191FAA">
            <w:pPr>
              <w:spacing w:after="0" w:line="240" w:lineRule="auto"/>
              <w:rPr>
                <w:rFonts w:ascii="Times New Roman" w:eastAsia="Calibri" w:hAnsi="Times New Roman" w:cs="Times New Roman"/>
                <w:sz w:val="28"/>
                <w:szCs w:val="28"/>
              </w:rPr>
            </w:pPr>
          </w:p>
        </w:tc>
      </w:tr>
    </w:tbl>
    <w:p w:rsidR="00191FAA" w:rsidRDefault="00191FAA"/>
    <w:p w:rsidR="00191FAA" w:rsidRDefault="00191FAA">
      <w:r>
        <w:br w:type="page"/>
      </w:r>
    </w:p>
    <w:p w:rsidR="00191FAA" w:rsidRPr="00191FAA" w:rsidRDefault="00191FAA" w:rsidP="00191FAA">
      <w:pPr>
        <w:autoSpaceDE w:val="0"/>
        <w:autoSpaceDN w:val="0"/>
        <w:adjustRightInd w:val="0"/>
        <w:spacing w:after="0" w:line="240" w:lineRule="auto"/>
        <w:jc w:val="center"/>
        <w:rPr>
          <w:rFonts w:ascii="Times New Roman" w:eastAsia="Calibri" w:hAnsi="Times New Roman" w:cs="Times New Roman"/>
          <w:b/>
          <w:iCs/>
          <w:sz w:val="28"/>
          <w:szCs w:val="28"/>
        </w:rPr>
      </w:pPr>
      <w:r w:rsidRPr="00191FAA">
        <w:rPr>
          <w:rFonts w:ascii="Times New Roman" w:eastAsia="Calibri" w:hAnsi="Times New Roman" w:cs="Times New Roman"/>
          <w:b/>
          <w:iCs/>
          <w:sz w:val="28"/>
          <w:szCs w:val="28"/>
        </w:rPr>
        <w:lastRenderedPageBreak/>
        <w:t>Заключение</w:t>
      </w:r>
    </w:p>
    <w:p w:rsidR="00191FAA" w:rsidRPr="00191FAA" w:rsidRDefault="00191FAA" w:rsidP="00191FAA">
      <w:pPr>
        <w:spacing w:after="0" w:line="240" w:lineRule="auto"/>
        <w:jc w:val="both"/>
        <w:rPr>
          <w:rFonts w:ascii="Times New Roman" w:eastAsia="Times New Roman" w:hAnsi="Times New Roman" w:cs="Times New Roman"/>
          <w:color w:val="000000"/>
          <w:sz w:val="28"/>
          <w:szCs w:val="28"/>
          <w:lang w:eastAsia="ru-RU"/>
        </w:rPr>
      </w:pPr>
    </w:p>
    <w:p w:rsidR="00191FAA" w:rsidRPr="00191FAA" w:rsidRDefault="00191FAA" w:rsidP="00191FAA">
      <w:pPr>
        <w:shd w:val="clear" w:color="auto" w:fill="FFFFFF"/>
        <w:spacing w:after="0" w:line="270" w:lineRule="atLeast"/>
        <w:ind w:firstLine="709"/>
        <w:jc w:val="both"/>
        <w:rPr>
          <w:rFonts w:ascii="Times New Roman" w:eastAsia="Calibri" w:hAnsi="Times New Roman" w:cs="Times New Roman"/>
          <w:sz w:val="28"/>
          <w:szCs w:val="28"/>
        </w:rPr>
      </w:pPr>
      <w:r w:rsidRPr="00191FAA">
        <w:rPr>
          <w:rFonts w:ascii="Times New Roman" w:eastAsia="Times New Roman" w:hAnsi="Times New Roman" w:cs="Times New Roman"/>
          <w:bCs/>
          <w:sz w:val="28"/>
          <w:szCs w:val="28"/>
          <w:lang w:eastAsia="ru-RU"/>
        </w:rPr>
        <w:t xml:space="preserve">В современных реалиях назрела необходимость использовать в качестве внешних источников </w:t>
      </w:r>
      <w:proofErr w:type="gramStart"/>
      <w:r w:rsidRPr="00191FAA">
        <w:rPr>
          <w:rFonts w:ascii="Times New Roman" w:eastAsia="Times New Roman" w:hAnsi="Times New Roman" w:cs="Times New Roman"/>
          <w:bCs/>
          <w:sz w:val="28"/>
          <w:szCs w:val="28"/>
          <w:lang w:eastAsia="ru-RU"/>
        </w:rPr>
        <w:t>финансирования  не</w:t>
      </w:r>
      <w:proofErr w:type="gramEnd"/>
      <w:r w:rsidRPr="00191FAA">
        <w:rPr>
          <w:rFonts w:ascii="Times New Roman" w:eastAsia="Times New Roman" w:hAnsi="Times New Roman" w:cs="Times New Roman"/>
          <w:bCs/>
          <w:sz w:val="28"/>
          <w:szCs w:val="28"/>
          <w:lang w:eastAsia="ru-RU"/>
        </w:rPr>
        <w:t xml:space="preserve"> только банки и государственное бюджетирование, но и механизм фондового рынка, а именно рынок корпоративных облигаций</w:t>
      </w:r>
    </w:p>
    <w:p w:rsidR="00170D97" w:rsidRDefault="00191FAA" w:rsidP="00191FAA">
      <w:pPr>
        <w:rPr>
          <w:rFonts w:ascii="Times New Roman" w:eastAsia="Times New Roman" w:hAnsi="Times New Roman" w:cs="Times New Roman"/>
          <w:sz w:val="28"/>
          <w:szCs w:val="28"/>
          <w:lang w:eastAsia="ru-RU"/>
        </w:rPr>
      </w:pPr>
      <w:r w:rsidRPr="00191FAA">
        <w:rPr>
          <w:rFonts w:ascii="Times New Roman" w:eastAsia="Times New Roman" w:hAnsi="Times New Roman" w:cs="Times New Roman"/>
          <w:sz w:val="28"/>
          <w:szCs w:val="28"/>
          <w:lang w:eastAsia="ru-RU"/>
        </w:rPr>
        <w:t xml:space="preserve">Как показывает мировая практика, развитый рынок корпоративных облигаций представляет собой один из </w:t>
      </w:r>
      <w:proofErr w:type="gramStart"/>
      <w:r w:rsidRPr="00191FAA">
        <w:rPr>
          <w:rFonts w:ascii="Times New Roman" w:eastAsia="Times New Roman" w:hAnsi="Times New Roman" w:cs="Times New Roman"/>
          <w:sz w:val="28"/>
          <w:szCs w:val="28"/>
          <w:lang w:eastAsia="ru-RU"/>
        </w:rPr>
        <w:t>главных  критериев</w:t>
      </w:r>
      <w:proofErr w:type="gramEnd"/>
      <w:r w:rsidRPr="00191FAA">
        <w:rPr>
          <w:rFonts w:ascii="Times New Roman" w:eastAsia="Times New Roman" w:hAnsi="Times New Roman" w:cs="Times New Roman"/>
          <w:sz w:val="28"/>
          <w:szCs w:val="28"/>
          <w:lang w:eastAsia="ru-RU"/>
        </w:rPr>
        <w:t xml:space="preserve"> стабильности финансовой системы государства. Кроме того, при развитом рынке корпоративных облигаций будет наблюдаться расширение влияния денежно–кредитной политики государства, через процентные ставки трансмиссионного механизма. Аккумулирование больших объемов активов отечественных институциональных инвесторов можно использовать в целях обеспечения экономики доступным долгосрочным финансированием. Но в настоящее время отечественный рынок облигаций не является ликвидным и распределение финансовых ресурсов крупных институциональных инвесторов практически не используются</w:t>
      </w:r>
      <w:r>
        <w:rPr>
          <w:rFonts w:ascii="Times New Roman" w:eastAsia="Times New Roman" w:hAnsi="Times New Roman" w:cs="Times New Roman"/>
          <w:sz w:val="28"/>
          <w:szCs w:val="28"/>
          <w:lang w:eastAsia="ru-RU"/>
        </w:rPr>
        <w:t>.</w:t>
      </w:r>
    </w:p>
    <w:p w:rsidR="00191FAA" w:rsidRDefault="00191FA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91FAA" w:rsidRPr="00191FAA" w:rsidRDefault="00191FAA" w:rsidP="00191FAA">
      <w:pPr>
        <w:spacing w:after="0" w:line="240" w:lineRule="auto"/>
        <w:jc w:val="center"/>
        <w:rPr>
          <w:rFonts w:ascii="Times New Roman" w:eastAsia="Calibri" w:hAnsi="Times New Roman" w:cs="Times New Roman"/>
          <w:b/>
          <w:color w:val="C00000"/>
          <w:sz w:val="28"/>
          <w:szCs w:val="28"/>
        </w:rPr>
      </w:pPr>
      <w:r w:rsidRPr="00191FAA">
        <w:rPr>
          <w:rFonts w:ascii="Times New Roman" w:eastAsia="Calibri" w:hAnsi="Times New Roman" w:cs="Times New Roman"/>
          <w:b/>
          <w:sz w:val="28"/>
          <w:szCs w:val="28"/>
        </w:rPr>
        <w:lastRenderedPageBreak/>
        <w:t>Список использованной литературы</w:t>
      </w:r>
    </w:p>
    <w:p w:rsidR="00191FAA" w:rsidRPr="00191FAA" w:rsidRDefault="00191FAA" w:rsidP="00191FAA">
      <w:pPr>
        <w:spacing w:after="0" w:line="240" w:lineRule="auto"/>
        <w:ind w:firstLine="709"/>
        <w:jc w:val="both"/>
        <w:rPr>
          <w:rFonts w:ascii="Calibri" w:eastAsia="Calibri" w:hAnsi="Calibri" w:cs="Times New Roman"/>
          <w:color w:val="C00000"/>
        </w:rPr>
      </w:pPr>
    </w:p>
    <w:p w:rsidR="00191FAA" w:rsidRPr="00191FAA" w:rsidRDefault="00191FAA" w:rsidP="00191FAA">
      <w:pPr>
        <w:spacing w:after="0" w:line="240" w:lineRule="auto"/>
        <w:ind w:firstLine="709"/>
        <w:jc w:val="both"/>
        <w:rPr>
          <w:rFonts w:ascii="Times New Roman" w:eastAsia="Calibri" w:hAnsi="Times New Roman" w:cs="Times New Roman"/>
          <w:color w:val="000000"/>
          <w:sz w:val="28"/>
          <w:szCs w:val="28"/>
        </w:rPr>
      </w:pPr>
      <w:r w:rsidRPr="00191FAA">
        <w:rPr>
          <w:rFonts w:ascii="Times New Roman" w:eastAsia="Calibri" w:hAnsi="Times New Roman" w:cs="Times New Roman"/>
          <w:color w:val="000000"/>
          <w:sz w:val="28"/>
          <w:szCs w:val="28"/>
        </w:rPr>
        <w:t>1 Официальный сайт регионального финансового центра города Алматы URL: //http://www.rfca.kz (дата обращения 25.01.2018 г.).</w:t>
      </w:r>
    </w:p>
    <w:p w:rsidR="00191FAA" w:rsidRPr="00191FAA" w:rsidRDefault="00191FAA" w:rsidP="00191FAA">
      <w:pPr>
        <w:widowControl w:val="0"/>
        <w:spacing w:after="0" w:line="240" w:lineRule="auto"/>
        <w:ind w:firstLine="709"/>
        <w:jc w:val="both"/>
        <w:rPr>
          <w:rFonts w:ascii="Times New Roman" w:eastAsia="Calibri" w:hAnsi="Times New Roman" w:cs="Times New Roman"/>
          <w:sz w:val="28"/>
          <w:szCs w:val="28"/>
        </w:rPr>
      </w:pPr>
      <w:r w:rsidRPr="00191FAA">
        <w:rPr>
          <w:rFonts w:ascii="Times New Roman" w:eastAsia="Calibri" w:hAnsi="Times New Roman" w:cs="Times New Roman"/>
          <w:sz w:val="28"/>
          <w:szCs w:val="28"/>
        </w:rPr>
        <w:t xml:space="preserve">2 Послание Президента Республики Казахстан Н. </w:t>
      </w:r>
      <w:proofErr w:type="gramStart"/>
      <w:r w:rsidRPr="00191FAA">
        <w:rPr>
          <w:rFonts w:ascii="Times New Roman" w:eastAsia="Calibri" w:hAnsi="Times New Roman" w:cs="Times New Roman"/>
          <w:sz w:val="28"/>
          <w:szCs w:val="28"/>
        </w:rPr>
        <w:t>Назарбаева  народу</w:t>
      </w:r>
      <w:proofErr w:type="gramEnd"/>
      <w:r w:rsidRPr="00191FAA">
        <w:rPr>
          <w:rFonts w:ascii="Times New Roman" w:eastAsia="Calibri" w:hAnsi="Times New Roman" w:cs="Times New Roman"/>
          <w:sz w:val="28"/>
          <w:szCs w:val="28"/>
        </w:rPr>
        <w:t xml:space="preserve"> Казахстана </w:t>
      </w:r>
      <w:r w:rsidRPr="00191FAA">
        <w:rPr>
          <w:rFonts w:ascii="Times New Roman" w:eastAsia="Times New Roman" w:hAnsi="Times New Roman" w:cs="Times New Roman"/>
          <w:sz w:val="28"/>
          <w:szCs w:val="28"/>
          <w:shd w:val="clear" w:color="auto" w:fill="FFFFFF"/>
          <w:lang w:eastAsia="ru-RU"/>
        </w:rPr>
        <w:t xml:space="preserve">от 10 января 2018 г. </w:t>
      </w:r>
      <w:r w:rsidRPr="00191FAA">
        <w:rPr>
          <w:rFonts w:ascii="Times New Roman" w:eastAsia="Times New Roman" w:hAnsi="Times New Roman" w:cs="Times New Roman"/>
          <w:sz w:val="28"/>
          <w:szCs w:val="28"/>
          <w:lang w:eastAsia="ru-RU"/>
        </w:rPr>
        <w:t>«</w:t>
      </w:r>
      <w:r w:rsidRPr="00191FAA">
        <w:rPr>
          <w:rFonts w:ascii="Times New Roman" w:eastAsia="Calibri" w:hAnsi="Times New Roman" w:cs="Times New Roman"/>
          <w:bCs/>
          <w:sz w:val="28"/>
          <w:szCs w:val="28"/>
        </w:rPr>
        <w:t>Новые возможности развития в условиях четвертой промышленной революции</w:t>
      </w:r>
      <w:r w:rsidRPr="00191FAA">
        <w:rPr>
          <w:rFonts w:ascii="Times New Roman" w:eastAsia="Times New Roman" w:hAnsi="Times New Roman" w:cs="Times New Roman"/>
          <w:sz w:val="28"/>
          <w:szCs w:val="28"/>
          <w:shd w:val="clear" w:color="auto" w:fill="FFFFFF"/>
          <w:lang w:eastAsia="ru-RU"/>
        </w:rPr>
        <w:t xml:space="preserve">» </w:t>
      </w:r>
      <w:r w:rsidRPr="00191FAA">
        <w:rPr>
          <w:rFonts w:ascii="Times New Roman" w:eastAsia="Calibri" w:hAnsi="Times New Roman" w:cs="Times New Roman"/>
          <w:sz w:val="28"/>
          <w:szCs w:val="28"/>
        </w:rPr>
        <w:t>http://www.akorda.kz/ru  (дата обращения 15.03.2018)</w:t>
      </w:r>
    </w:p>
    <w:p w:rsidR="00191FAA" w:rsidRPr="00191FAA" w:rsidRDefault="00191FAA" w:rsidP="00191FAA">
      <w:pPr>
        <w:spacing w:after="0" w:line="240" w:lineRule="auto"/>
        <w:ind w:firstLine="709"/>
        <w:jc w:val="both"/>
        <w:rPr>
          <w:rFonts w:ascii="Times New Roman" w:eastAsia="Calibri" w:hAnsi="Times New Roman" w:cs="Times New Roman"/>
          <w:sz w:val="28"/>
          <w:szCs w:val="28"/>
        </w:rPr>
      </w:pPr>
      <w:r w:rsidRPr="00191FAA">
        <w:rPr>
          <w:rFonts w:ascii="Times New Roman" w:eastAsia="Calibri" w:hAnsi="Times New Roman" w:cs="Times New Roman"/>
          <w:bCs/>
          <w:sz w:val="28"/>
          <w:szCs w:val="28"/>
        </w:rPr>
        <w:t>3 Блохина</w:t>
      </w:r>
      <w:r w:rsidRPr="00191FAA">
        <w:rPr>
          <w:rFonts w:ascii="Times New Roman" w:eastAsia="Calibri" w:hAnsi="Times New Roman" w:cs="Times New Roman"/>
          <w:sz w:val="28"/>
          <w:szCs w:val="28"/>
        </w:rPr>
        <w:t xml:space="preserve"> </w:t>
      </w:r>
      <w:r w:rsidRPr="00191FAA">
        <w:rPr>
          <w:rFonts w:ascii="Times New Roman" w:eastAsia="Calibri" w:hAnsi="Times New Roman" w:cs="Times New Roman"/>
          <w:bCs/>
          <w:sz w:val="28"/>
          <w:szCs w:val="28"/>
        </w:rPr>
        <w:t>Т</w:t>
      </w:r>
      <w:r w:rsidRPr="00191FAA">
        <w:rPr>
          <w:rFonts w:ascii="Times New Roman" w:eastAsia="Calibri" w:hAnsi="Times New Roman" w:cs="Times New Roman"/>
          <w:sz w:val="28"/>
          <w:szCs w:val="28"/>
        </w:rPr>
        <w:t xml:space="preserve">.К. </w:t>
      </w:r>
      <w:r w:rsidRPr="00191FAA">
        <w:rPr>
          <w:rFonts w:ascii="Times New Roman" w:eastAsia="Calibri" w:hAnsi="Times New Roman" w:cs="Times New Roman"/>
          <w:bCs/>
          <w:sz w:val="28"/>
          <w:szCs w:val="28"/>
        </w:rPr>
        <w:t>Институциональные</w:t>
      </w:r>
      <w:r w:rsidRPr="00191FAA">
        <w:rPr>
          <w:rFonts w:ascii="Times New Roman" w:eastAsia="Calibri" w:hAnsi="Times New Roman" w:cs="Times New Roman"/>
          <w:sz w:val="28"/>
          <w:szCs w:val="28"/>
        </w:rPr>
        <w:t xml:space="preserve"> </w:t>
      </w:r>
      <w:r w:rsidRPr="00191FAA">
        <w:rPr>
          <w:rFonts w:ascii="Times New Roman" w:eastAsia="Calibri" w:hAnsi="Times New Roman" w:cs="Times New Roman"/>
          <w:bCs/>
          <w:sz w:val="28"/>
          <w:szCs w:val="28"/>
        </w:rPr>
        <w:t>инвесторы</w:t>
      </w:r>
      <w:r w:rsidRPr="00191FAA">
        <w:rPr>
          <w:rFonts w:ascii="Times New Roman" w:eastAsia="Calibri" w:hAnsi="Times New Roman" w:cs="Times New Roman"/>
          <w:sz w:val="28"/>
          <w:szCs w:val="28"/>
        </w:rPr>
        <w:t xml:space="preserve"> </w:t>
      </w:r>
      <w:r w:rsidRPr="00191FAA">
        <w:rPr>
          <w:rFonts w:ascii="Times New Roman" w:eastAsia="Calibri" w:hAnsi="Times New Roman" w:cs="Times New Roman"/>
          <w:bCs/>
          <w:sz w:val="28"/>
          <w:szCs w:val="28"/>
        </w:rPr>
        <w:t>и</w:t>
      </w:r>
      <w:r w:rsidRPr="00191FAA">
        <w:rPr>
          <w:rFonts w:ascii="Times New Roman" w:eastAsia="Calibri" w:hAnsi="Times New Roman" w:cs="Times New Roman"/>
          <w:sz w:val="28"/>
          <w:szCs w:val="28"/>
        </w:rPr>
        <w:t xml:space="preserve"> </w:t>
      </w:r>
      <w:r w:rsidRPr="00191FAA">
        <w:rPr>
          <w:rFonts w:ascii="Times New Roman" w:eastAsia="Calibri" w:hAnsi="Times New Roman" w:cs="Times New Roman"/>
          <w:bCs/>
          <w:sz w:val="28"/>
          <w:szCs w:val="28"/>
        </w:rPr>
        <w:t>рынок</w:t>
      </w:r>
      <w:r w:rsidRPr="00191FAA">
        <w:rPr>
          <w:rFonts w:ascii="Times New Roman" w:eastAsia="Calibri" w:hAnsi="Times New Roman" w:cs="Times New Roman"/>
          <w:sz w:val="28"/>
          <w:szCs w:val="28"/>
        </w:rPr>
        <w:t xml:space="preserve"> </w:t>
      </w:r>
      <w:r w:rsidRPr="00191FAA">
        <w:rPr>
          <w:rFonts w:ascii="Times New Roman" w:eastAsia="Calibri" w:hAnsi="Times New Roman" w:cs="Times New Roman"/>
          <w:bCs/>
          <w:sz w:val="28"/>
          <w:szCs w:val="28"/>
        </w:rPr>
        <w:t>ценных</w:t>
      </w:r>
      <w:r w:rsidRPr="00191FAA">
        <w:rPr>
          <w:rFonts w:ascii="Times New Roman" w:eastAsia="Calibri" w:hAnsi="Times New Roman" w:cs="Times New Roman"/>
          <w:sz w:val="28"/>
          <w:szCs w:val="28"/>
        </w:rPr>
        <w:t xml:space="preserve"> </w:t>
      </w:r>
      <w:r w:rsidRPr="00191FAA">
        <w:rPr>
          <w:rFonts w:ascii="Times New Roman" w:eastAsia="Calibri" w:hAnsi="Times New Roman" w:cs="Times New Roman"/>
          <w:bCs/>
          <w:sz w:val="28"/>
          <w:szCs w:val="28"/>
        </w:rPr>
        <w:t>бумаг</w:t>
      </w:r>
      <w:r w:rsidRPr="00191FAA">
        <w:rPr>
          <w:rFonts w:ascii="Times New Roman" w:eastAsia="Calibri" w:hAnsi="Times New Roman" w:cs="Times New Roman"/>
          <w:sz w:val="28"/>
          <w:szCs w:val="28"/>
        </w:rPr>
        <w:t xml:space="preserve">: </w:t>
      </w:r>
      <w:r w:rsidRPr="00191FAA">
        <w:rPr>
          <w:rFonts w:ascii="Times New Roman" w:eastAsia="Calibri" w:hAnsi="Times New Roman" w:cs="Times New Roman"/>
          <w:bCs/>
          <w:sz w:val="28"/>
          <w:szCs w:val="28"/>
        </w:rPr>
        <w:t>анализ</w:t>
      </w:r>
      <w:r w:rsidRPr="00191FAA">
        <w:rPr>
          <w:rFonts w:ascii="Times New Roman" w:eastAsia="Calibri" w:hAnsi="Times New Roman" w:cs="Times New Roman"/>
          <w:sz w:val="28"/>
          <w:szCs w:val="28"/>
        </w:rPr>
        <w:t xml:space="preserve">, </w:t>
      </w:r>
      <w:r w:rsidRPr="00191FAA">
        <w:rPr>
          <w:rFonts w:ascii="Times New Roman" w:eastAsia="Calibri" w:hAnsi="Times New Roman" w:cs="Times New Roman"/>
          <w:bCs/>
          <w:sz w:val="28"/>
          <w:szCs w:val="28"/>
        </w:rPr>
        <w:t>практика</w:t>
      </w:r>
      <w:r w:rsidRPr="00191FAA">
        <w:rPr>
          <w:rFonts w:ascii="Times New Roman" w:eastAsia="Calibri" w:hAnsi="Times New Roman" w:cs="Times New Roman"/>
          <w:sz w:val="28"/>
          <w:szCs w:val="28"/>
        </w:rPr>
        <w:t xml:space="preserve"> </w:t>
      </w:r>
      <w:r w:rsidRPr="00191FAA">
        <w:rPr>
          <w:rFonts w:ascii="Times New Roman" w:eastAsia="Calibri" w:hAnsi="Times New Roman" w:cs="Times New Roman"/>
          <w:bCs/>
          <w:sz w:val="28"/>
          <w:szCs w:val="28"/>
        </w:rPr>
        <w:t>и</w:t>
      </w:r>
      <w:r w:rsidRPr="00191FAA">
        <w:rPr>
          <w:rFonts w:ascii="Times New Roman" w:eastAsia="Calibri" w:hAnsi="Times New Roman" w:cs="Times New Roman"/>
          <w:sz w:val="28"/>
          <w:szCs w:val="28"/>
        </w:rPr>
        <w:t xml:space="preserve"> </w:t>
      </w:r>
      <w:r w:rsidRPr="00191FAA">
        <w:rPr>
          <w:rFonts w:ascii="Times New Roman" w:eastAsia="Calibri" w:hAnsi="Times New Roman" w:cs="Times New Roman"/>
          <w:bCs/>
          <w:sz w:val="28"/>
          <w:szCs w:val="28"/>
        </w:rPr>
        <w:t>перспективы</w:t>
      </w:r>
      <w:r w:rsidRPr="00191FAA">
        <w:rPr>
          <w:rFonts w:ascii="Times New Roman" w:eastAsia="Calibri" w:hAnsi="Times New Roman" w:cs="Times New Roman"/>
          <w:sz w:val="28"/>
          <w:szCs w:val="28"/>
        </w:rPr>
        <w:t xml:space="preserve">. — </w:t>
      </w:r>
      <w:r w:rsidRPr="00191FAA">
        <w:rPr>
          <w:rFonts w:ascii="Times New Roman" w:eastAsia="Calibri" w:hAnsi="Times New Roman" w:cs="Times New Roman"/>
          <w:bCs/>
          <w:sz w:val="28"/>
          <w:szCs w:val="28"/>
        </w:rPr>
        <w:t>М</w:t>
      </w:r>
      <w:r w:rsidRPr="00191FAA">
        <w:rPr>
          <w:rFonts w:ascii="Times New Roman" w:eastAsia="Calibri" w:hAnsi="Times New Roman" w:cs="Times New Roman"/>
          <w:sz w:val="28"/>
          <w:szCs w:val="28"/>
        </w:rPr>
        <w:t xml:space="preserve">.: </w:t>
      </w:r>
      <w:r w:rsidRPr="00191FAA">
        <w:rPr>
          <w:rFonts w:ascii="Times New Roman" w:eastAsia="Calibri" w:hAnsi="Times New Roman" w:cs="Times New Roman"/>
          <w:bCs/>
          <w:sz w:val="28"/>
          <w:szCs w:val="28"/>
        </w:rPr>
        <w:t>Диалог</w:t>
      </w:r>
      <w:r w:rsidRPr="00191FAA">
        <w:rPr>
          <w:rFonts w:ascii="Times New Roman" w:eastAsia="Calibri" w:hAnsi="Times New Roman" w:cs="Times New Roman"/>
          <w:sz w:val="28"/>
          <w:szCs w:val="28"/>
        </w:rPr>
        <w:t>–</w:t>
      </w:r>
      <w:r w:rsidRPr="00191FAA">
        <w:rPr>
          <w:rFonts w:ascii="Times New Roman" w:eastAsia="Calibri" w:hAnsi="Times New Roman" w:cs="Times New Roman"/>
          <w:bCs/>
          <w:sz w:val="28"/>
          <w:szCs w:val="28"/>
        </w:rPr>
        <w:t>МГУ</w:t>
      </w:r>
      <w:r w:rsidRPr="00191FAA">
        <w:rPr>
          <w:rFonts w:ascii="Times New Roman" w:eastAsia="Calibri" w:hAnsi="Times New Roman" w:cs="Times New Roman"/>
          <w:sz w:val="28"/>
          <w:szCs w:val="28"/>
        </w:rPr>
        <w:t xml:space="preserve">, </w:t>
      </w:r>
      <w:r w:rsidRPr="00191FAA">
        <w:rPr>
          <w:rFonts w:ascii="Times New Roman" w:eastAsia="Calibri" w:hAnsi="Times New Roman" w:cs="Times New Roman"/>
          <w:bCs/>
          <w:sz w:val="28"/>
          <w:szCs w:val="28"/>
        </w:rPr>
        <w:t>2012</w:t>
      </w:r>
      <w:r w:rsidRPr="00191FAA">
        <w:rPr>
          <w:rFonts w:ascii="Times New Roman" w:eastAsia="Calibri" w:hAnsi="Times New Roman" w:cs="Times New Roman"/>
          <w:sz w:val="28"/>
          <w:szCs w:val="28"/>
        </w:rPr>
        <w:t>.</w:t>
      </w:r>
    </w:p>
    <w:p w:rsidR="00191FAA" w:rsidRPr="00191FAA" w:rsidRDefault="00191FAA" w:rsidP="00191FAA">
      <w:pPr>
        <w:widowControl w:val="0"/>
        <w:tabs>
          <w:tab w:val="left" w:pos="5719"/>
        </w:tabs>
        <w:kinsoku w:val="0"/>
        <w:overflowPunct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91FAA">
        <w:rPr>
          <w:rFonts w:ascii="Times New Roman" w:eastAsia="Calibri" w:hAnsi="Times New Roman" w:cs="Times New Roman"/>
          <w:iCs/>
          <w:color w:val="231F20"/>
          <w:spacing w:val="-1"/>
          <w:sz w:val="28"/>
          <w:szCs w:val="28"/>
          <w:lang w:eastAsia="ru-RU"/>
        </w:rPr>
        <w:t xml:space="preserve">4 </w:t>
      </w:r>
      <w:proofErr w:type="spellStart"/>
      <w:r w:rsidRPr="00191FAA">
        <w:rPr>
          <w:rFonts w:ascii="Times New Roman" w:eastAsia="Calibri" w:hAnsi="Times New Roman" w:cs="Times New Roman"/>
          <w:iCs/>
          <w:color w:val="231F20"/>
          <w:spacing w:val="-1"/>
          <w:sz w:val="28"/>
          <w:szCs w:val="28"/>
          <w:lang w:eastAsia="ru-RU"/>
        </w:rPr>
        <w:t>В</w:t>
      </w:r>
      <w:r w:rsidRPr="00191FAA">
        <w:rPr>
          <w:rFonts w:ascii="Times New Roman" w:eastAsia="Calibri" w:hAnsi="Times New Roman" w:cs="Times New Roman"/>
          <w:iCs/>
          <w:color w:val="231F20"/>
          <w:spacing w:val="-6"/>
          <w:sz w:val="28"/>
          <w:szCs w:val="28"/>
          <w:lang w:eastAsia="ru-RU"/>
        </w:rPr>
        <w:t>о</w:t>
      </w:r>
      <w:r w:rsidRPr="00191FAA">
        <w:rPr>
          <w:rFonts w:ascii="Times New Roman" w:eastAsia="Calibri" w:hAnsi="Times New Roman" w:cs="Times New Roman"/>
          <w:iCs/>
          <w:color w:val="231F20"/>
          <w:spacing w:val="-1"/>
          <w:sz w:val="28"/>
          <w:szCs w:val="28"/>
          <w:lang w:eastAsia="ru-RU"/>
        </w:rPr>
        <w:t>ль</w:t>
      </w:r>
      <w:r w:rsidRPr="00191FAA">
        <w:rPr>
          <w:rFonts w:ascii="Times New Roman" w:eastAsia="Calibri" w:hAnsi="Times New Roman" w:cs="Times New Roman"/>
          <w:iCs/>
          <w:color w:val="231F20"/>
          <w:spacing w:val="-2"/>
          <w:sz w:val="28"/>
          <w:szCs w:val="28"/>
          <w:lang w:eastAsia="ru-RU"/>
        </w:rPr>
        <w:t>в</w:t>
      </w:r>
      <w:r w:rsidRPr="00191FAA">
        <w:rPr>
          <w:rFonts w:ascii="Times New Roman" w:eastAsia="Calibri" w:hAnsi="Times New Roman" w:cs="Times New Roman"/>
          <w:iCs/>
          <w:color w:val="231F20"/>
          <w:spacing w:val="-4"/>
          <w:sz w:val="28"/>
          <w:szCs w:val="28"/>
          <w:lang w:eastAsia="ru-RU"/>
        </w:rPr>
        <w:t>а</w:t>
      </w:r>
      <w:r w:rsidRPr="00191FAA">
        <w:rPr>
          <w:rFonts w:ascii="Times New Roman" w:eastAsia="Calibri" w:hAnsi="Times New Roman" w:cs="Times New Roman"/>
          <w:iCs/>
          <w:color w:val="231F20"/>
          <w:sz w:val="28"/>
          <w:szCs w:val="28"/>
          <w:lang w:eastAsia="ru-RU"/>
        </w:rPr>
        <w:t>ч</w:t>
      </w:r>
      <w:proofErr w:type="spellEnd"/>
      <w:r w:rsidRPr="00191FAA">
        <w:rPr>
          <w:rFonts w:ascii="Times New Roman" w:eastAsia="Calibri" w:hAnsi="Times New Roman" w:cs="Times New Roman"/>
          <w:iCs/>
          <w:color w:val="231F20"/>
          <w:spacing w:val="-15"/>
          <w:sz w:val="28"/>
          <w:szCs w:val="28"/>
          <w:lang w:eastAsia="ru-RU"/>
        </w:rPr>
        <w:t xml:space="preserve"> </w:t>
      </w:r>
      <w:r w:rsidRPr="00191FAA">
        <w:rPr>
          <w:rFonts w:ascii="Times New Roman" w:eastAsia="Calibri" w:hAnsi="Times New Roman" w:cs="Times New Roman"/>
          <w:iCs/>
          <w:color w:val="231F20"/>
          <w:spacing w:val="-1"/>
          <w:sz w:val="28"/>
          <w:szCs w:val="28"/>
          <w:lang w:eastAsia="ru-RU"/>
        </w:rPr>
        <w:t>Е.А</w:t>
      </w:r>
      <w:r w:rsidRPr="00191FAA">
        <w:rPr>
          <w:rFonts w:ascii="Times New Roman" w:eastAsia="Calibri" w:hAnsi="Times New Roman" w:cs="Times New Roman"/>
          <w:iCs/>
          <w:color w:val="231F20"/>
          <w:sz w:val="28"/>
          <w:szCs w:val="28"/>
          <w:lang w:eastAsia="ru-RU"/>
        </w:rPr>
        <w:t>.</w:t>
      </w:r>
      <w:proofErr w:type="gramStart"/>
      <w:r w:rsidRPr="00191FAA">
        <w:rPr>
          <w:rFonts w:ascii="Times New Roman" w:eastAsia="Calibri" w:hAnsi="Times New Roman" w:cs="Times New Roman"/>
          <w:iCs/>
          <w:color w:val="231F20"/>
          <w:sz w:val="28"/>
          <w:szCs w:val="28"/>
          <w:lang w:eastAsia="ru-RU"/>
        </w:rPr>
        <w:t xml:space="preserve">, </w:t>
      </w:r>
      <w:r w:rsidRPr="00191FAA">
        <w:rPr>
          <w:rFonts w:ascii="Times New Roman" w:eastAsia="Calibri" w:hAnsi="Times New Roman" w:cs="Times New Roman"/>
          <w:iCs/>
          <w:color w:val="231F20"/>
          <w:spacing w:val="-15"/>
          <w:sz w:val="28"/>
          <w:szCs w:val="28"/>
          <w:lang w:eastAsia="ru-RU"/>
        </w:rPr>
        <w:t xml:space="preserve"> </w:t>
      </w:r>
      <w:r w:rsidRPr="00191FAA">
        <w:rPr>
          <w:rFonts w:ascii="Times New Roman" w:eastAsia="Calibri" w:hAnsi="Times New Roman" w:cs="Times New Roman"/>
          <w:iCs/>
          <w:color w:val="231F20"/>
          <w:spacing w:val="-1"/>
          <w:sz w:val="28"/>
          <w:szCs w:val="28"/>
          <w:lang w:eastAsia="ru-RU"/>
        </w:rPr>
        <w:t>Ка</w:t>
      </w:r>
      <w:r w:rsidRPr="00191FAA">
        <w:rPr>
          <w:rFonts w:ascii="Times New Roman" w:eastAsia="Calibri" w:hAnsi="Times New Roman" w:cs="Times New Roman"/>
          <w:iCs/>
          <w:color w:val="231F20"/>
          <w:spacing w:val="-9"/>
          <w:sz w:val="28"/>
          <w:szCs w:val="28"/>
          <w:lang w:eastAsia="ru-RU"/>
        </w:rPr>
        <w:t>р</w:t>
      </w:r>
      <w:r w:rsidRPr="00191FAA">
        <w:rPr>
          <w:rFonts w:ascii="Times New Roman" w:eastAsia="Calibri" w:hAnsi="Times New Roman" w:cs="Times New Roman"/>
          <w:iCs/>
          <w:color w:val="231F20"/>
          <w:spacing w:val="2"/>
          <w:sz w:val="28"/>
          <w:szCs w:val="28"/>
          <w:lang w:eastAsia="ru-RU"/>
        </w:rPr>
        <w:t>л</w:t>
      </w:r>
      <w:r w:rsidRPr="00191FAA">
        <w:rPr>
          <w:rFonts w:ascii="Times New Roman" w:eastAsia="Calibri" w:hAnsi="Times New Roman" w:cs="Times New Roman"/>
          <w:iCs/>
          <w:color w:val="231F20"/>
          <w:spacing w:val="-1"/>
          <w:sz w:val="28"/>
          <w:szCs w:val="28"/>
          <w:lang w:eastAsia="ru-RU"/>
        </w:rPr>
        <w:t>о</w:t>
      </w:r>
      <w:r w:rsidRPr="00191FAA">
        <w:rPr>
          <w:rFonts w:ascii="Times New Roman" w:eastAsia="Calibri" w:hAnsi="Times New Roman" w:cs="Times New Roman"/>
          <w:iCs/>
          <w:color w:val="231F20"/>
          <w:sz w:val="28"/>
          <w:szCs w:val="28"/>
          <w:lang w:eastAsia="ru-RU"/>
        </w:rPr>
        <w:t>в</w:t>
      </w:r>
      <w:proofErr w:type="gramEnd"/>
      <w:r w:rsidRPr="00191FAA">
        <w:rPr>
          <w:rFonts w:ascii="Times New Roman" w:eastAsia="Calibri" w:hAnsi="Times New Roman" w:cs="Times New Roman"/>
          <w:iCs/>
          <w:color w:val="231F20"/>
          <w:spacing w:val="-15"/>
          <w:sz w:val="28"/>
          <w:szCs w:val="28"/>
          <w:lang w:eastAsia="ru-RU"/>
        </w:rPr>
        <w:t xml:space="preserve"> </w:t>
      </w:r>
      <w:r w:rsidRPr="00191FAA">
        <w:rPr>
          <w:rFonts w:ascii="Times New Roman" w:eastAsia="Calibri" w:hAnsi="Times New Roman" w:cs="Times New Roman"/>
          <w:iCs/>
          <w:color w:val="231F20"/>
          <w:spacing w:val="-1"/>
          <w:sz w:val="28"/>
          <w:szCs w:val="28"/>
          <w:lang w:eastAsia="ru-RU"/>
        </w:rPr>
        <w:t xml:space="preserve">А.М. </w:t>
      </w:r>
      <w:r w:rsidRPr="00191FAA">
        <w:rPr>
          <w:rFonts w:ascii="Times New Roman" w:eastAsia="Calibri" w:hAnsi="Times New Roman" w:cs="Times New Roman"/>
          <w:color w:val="231F20"/>
          <w:spacing w:val="-1"/>
          <w:sz w:val="28"/>
          <w:szCs w:val="28"/>
          <w:lang w:eastAsia="ru-RU"/>
        </w:rPr>
        <w:t>Про</w:t>
      </w:r>
      <w:r w:rsidRPr="00191FAA">
        <w:rPr>
          <w:rFonts w:ascii="Times New Roman" w:eastAsia="Calibri" w:hAnsi="Times New Roman" w:cs="Times New Roman"/>
          <w:color w:val="231F20"/>
          <w:spacing w:val="-6"/>
          <w:sz w:val="28"/>
          <w:szCs w:val="28"/>
          <w:lang w:eastAsia="ru-RU"/>
        </w:rPr>
        <w:t>б</w:t>
      </w:r>
      <w:r w:rsidRPr="00191FAA">
        <w:rPr>
          <w:rFonts w:ascii="Times New Roman" w:eastAsia="Calibri" w:hAnsi="Times New Roman" w:cs="Times New Roman"/>
          <w:color w:val="231F20"/>
          <w:spacing w:val="-1"/>
          <w:sz w:val="28"/>
          <w:szCs w:val="28"/>
          <w:lang w:eastAsia="ru-RU"/>
        </w:rPr>
        <w:t>лем</w:t>
      </w:r>
      <w:r w:rsidRPr="00191FAA">
        <w:rPr>
          <w:rFonts w:ascii="Times New Roman" w:eastAsia="Calibri" w:hAnsi="Times New Roman" w:cs="Times New Roman"/>
          <w:color w:val="231F20"/>
          <w:sz w:val="28"/>
          <w:szCs w:val="28"/>
          <w:lang w:eastAsia="ru-RU"/>
        </w:rPr>
        <w:t xml:space="preserve">а </w:t>
      </w:r>
      <w:r w:rsidRPr="00191FAA">
        <w:rPr>
          <w:rFonts w:ascii="Times New Roman" w:eastAsia="Calibri" w:hAnsi="Times New Roman" w:cs="Times New Roman"/>
          <w:color w:val="231F20"/>
          <w:spacing w:val="-15"/>
          <w:sz w:val="28"/>
          <w:szCs w:val="28"/>
          <w:lang w:eastAsia="ru-RU"/>
        </w:rPr>
        <w:t xml:space="preserve"> </w:t>
      </w:r>
      <w:r w:rsidRPr="00191FAA">
        <w:rPr>
          <w:rFonts w:ascii="Times New Roman" w:eastAsia="Calibri" w:hAnsi="Times New Roman" w:cs="Times New Roman"/>
          <w:color w:val="231F20"/>
          <w:spacing w:val="-1"/>
          <w:sz w:val="28"/>
          <w:szCs w:val="28"/>
          <w:lang w:eastAsia="ru-RU"/>
        </w:rPr>
        <w:t>рег</w:t>
      </w:r>
      <w:r w:rsidRPr="00191FAA">
        <w:rPr>
          <w:rFonts w:ascii="Times New Roman" w:eastAsia="Calibri" w:hAnsi="Times New Roman" w:cs="Times New Roman"/>
          <w:color w:val="231F20"/>
          <w:spacing w:val="-11"/>
          <w:sz w:val="28"/>
          <w:szCs w:val="28"/>
          <w:lang w:eastAsia="ru-RU"/>
        </w:rPr>
        <w:t>у</w:t>
      </w:r>
      <w:r w:rsidRPr="00191FAA">
        <w:rPr>
          <w:rFonts w:ascii="Times New Roman" w:eastAsia="Calibri" w:hAnsi="Times New Roman" w:cs="Times New Roman"/>
          <w:color w:val="231F20"/>
          <w:spacing w:val="-1"/>
          <w:sz w:val="28"/>
          <w:szCs w:val="28"/>
          <w:lang w:eastAsia="ru-RU"/>
        </w:rPr>
        <w:t>ли</w:t>
      </w:r>
      <w:r w:rsidRPr="00191FAA">
        <w:rPr>
          <w:rFonts w:ascii="Times New Roman" w:eastAsia="Calibri" w:hAnsi="Times New Roman" w:cs="Times New Roman"/>
          <w:color w:val="231F20"/>
          <w:sz w:val="28"/>
          <w:szCs w:val="28"/>
          <w:lang w:eastAsia="ru-RU"/>
        </w:rPr>
        <w:t>ро</w:t>
      </w:r>
      <w:r w:rsidRPr="00191FAA">
        <w:rPr>
          <w:rFonts w:ascii="Times New Roman" w:eastAsia="Calibri" w:hAnsi="Times New Roman" w:cs="Times New Roman"/>
          <w:color w:val="231F20"/>
          <w:spacing w:val="-3"/>
          <w:sz w:val="28"/>
          <w:szCs w:val="28"/>
          <w:lang w:eastAsia="ru-RU"/>
        </w:rPr>
        <w:t>в</w:t>
      </w:r>
      <w:r w:rsidRPr="00191FAA">
        <w:rPr>
          <w:rFonts w:ascii="Times New Roman" w:eastAsia="Calibri" w:hAnsi="Times New Roman" w:cs="Times New Roman"/>
          <w:color w:val="231F20"/>
          <w:sz w:val="28"/>
          <w:szCs w:val="28"/>
          <w:lang w:eastAsia="ru-RU"/>
        </w:rPr>
        <w:t>ания</w:t>
      </w:r>
      <w:r w:rsidRPr="00191FAA">
        <w:rPr>
          <w:rFonts w:ascii="Times New Roman" w:eastAsia="Calibri" w:hAnsi="Times New Roman" w:cs="Times New Roman"/>
          <w:color w:val="231F20"/>
          <w:spacing w:val="-4"/>
          <w:sz w:val="28"/>
          <w:szCs w:val="28"/>
          <w:lang w:eastAsia="ru-RU"/>
        </w:rPr>
        <w:t xml:space="preserve"> </w:t>
      </w:r>
      <w:r w:rsidRPr="00191FAA">
        <w:rPr>
          <w:rFonts w:ascii="Times New Roman" w:eastAsia="Calibri" w:hAnsi="Times New Roman" w:cs="Times New Roman"/>
          <w:color w:val="231F20"/>
          <w:sz w:val="28"/>
          <w:szCs w:val="28"/>
          <w:lang w:eastAsia="ru-RU"/>
        </w:rPr>
        <w:t>фондо</w:t>
      </w:r>
      <w:r w:rsidRPr="00191FAA">
        <w:rPr>
          <w:rFonts w:ascii="Times New Roman" w:eastAsia="Calibri" w:hAnsi="Times New Roman" w:cs="Times New Roman"/>
          <w:color w:val="231F20"/>
          <w:spacing w:val="-2"/>
          <w:sz w:val="28"/>
          <w:szCs w:val="28"/>
          <w:lang w:eastAsia="ru-RU"/>
        </w:rPr>
        <w:t>в</w:t>
      </w:r>
      <w:r w:rsidRPr="00191FAA">
        <w:rPr>
          <w:rFonts w:ascii="Times New Roman" w:eastAsia="Calibri" w:hAnsi="Times New Roman" w:cs="Times New Roman"/>
          <w:color w:val="231F20"/>
          <w:sz w:val="28"/>
          <w:szCs w:val="28"/>
          <w:lang w:eastAsia="ru-RU"/>
        </w:rPr>
        <w:t>о</w:t>
      </w:r>
      <w:r w:rsidRPr="00191FAA">
        <w:rPr>
          <w:rFonts w:ascii="Times New Roman" w:eastAsia="Calibri" w:hAnsi="Times New Roman" w:cs="Times New Roman"/>
          <w:color w:val="231F20"/>
          <w:spacing w:val="-6"/>
          <w:sz w:val="28"/>
          <w:szCs w:val="28"/>
          <w:lang w:eastAsia="ru-RU"/>
        </w:rPr>
        <w:t>г</w:t>
      </w:r>
      <w:r w:rsidRPr="00191FAA">
        <w:rPr>
          <w:rFonts w:ascii="Times New Roman" w:eastAsia="Calibri" w:hAnsi="Times New Roman" w:cs="Times New Roman"/>
          <w:color w:val="231F20"/>
          <w:sz w:val="28"/>
          <w:szCs w:val="28"/>
          <w:lang w:eastAsia="ru-RU"/>
        </w:rPr>
        <w:t>о</w:t>
      </w:r>
      <w:r w:rsidRPr="00191FAA">
        <w:rPr>
          <w:rFonts w:ascii="Times New Roman" w:eastAsia="Calibri" w:hAnsi="Times New Roman" w:cs="Times New Roman"/>
          <w:color w:val="231F20"/>
          <w:spacing w:val="-4"/>
          <w:sz w:val="28"/>
          <w:szCs w:val="28"/>
          <w:lang w:eastAsia="ru-RU"/>
        </w:rPr>
        <w:t xml:space="preserve"> </w:t>
      </w:r>
      <w:r w:rsidRPr="00191FAA">
        <w:rPr>
          <w:rFonts w:ascii="Times New Roman" w:eastAsia="Calibri" w:hAnsi="Times New Roman" w:cs="Times New Roman"/>
          <w:color w:val="231F20"/>
          <w:sz w:val="28"/>
          <w:szCs w:val="28"/>
          <w:lang w:eastAsia="ru-RU"/>
        </w:rPr>
        <w:t>рын</w:t>
      </w:r>
      <w:r w:rsidRPr="00191FAA">
        <w:rPr>
          <w:rFonts w:ascii="Times New Roman" w:eastAsia="Calibri" w:hAnsi="Times New Roman" w:cs="Times New Roman"/>
          <w:color w:val="231F20"/>
          <w:spacing w:val="-4"/>
          <w:sz w:val="28"/>
          <w:szCs w:val="28"/>
          <w:lang w:eastAsia="ru-RU"/>
        </w:rPr>
        <w:t>к</w:t>
      </w:r>
      <w:r w:rsidRPr="00191FAA">
        <w:rPr>
          <w:rFonts w:ascii="Times New Roman" w:eastAsia="Calibri" w:hAnsi="Times New Roman" w:cs="Times New Roman"/>
          <w:color w:val="231F20"/>
          <w:sz w:val="28"/>
          <w:szCs w:val="28"/>
          <w:lang w:eastAsia="ru-RU"/>
        </w:rPr>
        <w:t>а</w:t>
      </w:r>
      <w:r w:rsidRPr="00191FAA">
        <w:rPr>
          <w:rFonts w:ascii="Times New Roman" w:eastAsia="Calibri" w:hAnsi="Times New Roman" w:cs="Times New Roman"/>
          <w:color w:val="231F20"/>
          <w:spacing w:val="-4"/>
          <w:sz w:val="28"/>
          <w:szCs w:val="28"/>
          <w:lang w:eastAsia="ru-RU"/>
        </w:rPr>
        <w:t xml:space="preserve"> Российской Федерации </w:t>
      </w:r>
      <w:r w:rsidRPr="00191FAA">
        <w:rPr>
          <w:rFonts w:ascii="Times New Roman" w:eastAsia="Calibri" w:hAnsi="Times New Roman" w:cs="Times New Roman"/>
          <w:color w:val="231F20"/>
          <w:sz w:val="28"/>
          <w:szCs w:val="28"/>
          <w:lang w:eastAsia="ru-RU"/>
        </w:rPr>
        <w:t>//</w:t>
      </w:r>
      <w:r w:rsidRPr="00191FAA">
        <w:rPr>
          <w:rFonts w:ascii="Times New Roman" w:eastAsia="Calibri" w:hAnsi="Times New Roman" w:cs="Times New Roman"/>
          <w:color w:val="231F20"/>
          <w:spacing w:val="-4"/>
          <w:sz w:val="28"/>
          <w:szCs w:val="28"/>
          <w:lang w:eastAsia="ru-RU"/>
        </w:rPr>
        <w:t xml:space="preserve"> </w:t>
      </w:r>
      <w:r w:rsidRPr="00191FAA">
        <w:rPr>
          <w:rFonts w:ascii="Times New Roman" w:eastAsia="Calibri" w:hAnsi="Times New Roman" w:cs="Times New Roman"/>
          <w:color w:val="231F20"/>
          <w:sz w:val="28"/>
          <w:szCs w:val="28"/>
          <w:lang w:eastAsia="ru-RU"/>
        </w:rPr>
        <w:t>Финансовая аналитика  . 2013. С. 3–8.</w:t>
      </w:r>
    </w:p>
    <w:p w:rsidR="00191FAA" w:rsidRPr="00191FAA" w:rsidRDefault="00191FAA" w:rsidP="00191FAA">
      <w:pPr>
        <w:spacing w:after="0" w:line="240" w:lineRule="auto"/>
        <w:ind w:firstLine="709"/>
        <w:jc w:val="both"/>
        <w:rPr>
          <w:rFonts w:ascii="Times New Roman" w:eastAsia="Calibri" w:hAnsi="Times New Roman" w:cs="Times New Roman"/>
          <w:sz w:val="28"/>
          <w:szCs w:val="28"/>
          <w:lang w:eastAsia="ru-RU"/>
        </w:rPr>
      </w:pPr>
      <w:r w:rsidRPr="00191FAA">
        <w:rPr>
          <w:rFonts w:ascii="Times New Roman" w:eastAsia="Calibri" w:hAnsi="Times New Roman" w:cs="Times New Roman"/>
          <w:sz w:val="28"/>
          <w:szCs w:val="28"/>
          <w:lang w:eastAsia="ru-RU"/>
        </w:rPr>
        <w:t>5 Гражданский Кодекс РК от 27 декабря 1994 года (Общая часть) (по состоянию на 13 .10. 2014 года N 486) [Электронный ресурс]. – А., [2018]. – Режим доступа: http: //adilet.zan.kz/.</w:t>
      </w:r>
    </w:p>
    <w:p w:rsidR="00191FAA" w:rsidRDefault="00191FAA" w:rsidP="00191FAA"/>
    <w:sectPr w:rsidR="00191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F4"/>
    <w:rsid w:val="000D78E7"/>
    <w:rsid w:val="00170D97"/>
    <w:rsid w:val="00191FAA"/>
    <w:rsid w:val="003D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D833"/>
  <w15:chartTrackingRefBased/>
  <w15:docId w15:val="{8BC0E68B-B095-488B-B263-64DEDBD6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367</Words>
  <Characters>2098</Characters>
  <Application>Microsoft Office Word</Application>
  <DocSecurity>0</DocSecurity>
  <Lines>17</Lines>
  <Paragraphs>4</Paragraphs>
  <ScaleCrop>false</ScaleCrop>
  <Company>SPecialiST RePack</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3</cp:revision>
  <dcterms:created xsi:type="dcterms:W3CDTF">2018-10-10T08:17:00Z</dcterms:created>
  <dcterms:modified xsi:type="dcterms:W3CDTF">2018-10-10T08:33:00Z</dcterms:modified>
</cp:coreProperties>
</file>