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60" w:rsidRDefault="00AB3B60" w:rsidP="00AB3B60">
      <w:pPr>
        <w:pStyle w:val="10"/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ДР_</w:t>
      </w:r>
      <w:r>
        <w:rPr>
          <w:rFonts w:ascii="Times New Roman" w:hAnsi="Times New Roman" w:cs="Times New Roman"/>
          <w:color w:val="2C2D2E"/>
          <w:sz w:val="28"/>
          <w:szCs w:val="28"/>
        </w:rPr>
        <w:t>Развитие социальной активности подростков в условиях школьного самоуправления"</w:t>
      </w:r>
    </w:p>
    <w:p w:rsidR="00AB3B60" w:rsidRDefault="00AB3B60" w:rsidP="00AB3B6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СТР_63</w:t>
      </w:r>
    </w:p>
    <w:p w:rsidR="00AB3B60" w:rsidRDefault="00AB3B60" w:rsidP="00AB3B6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:rsidR="00AB3B60" w:rsidRDefault="00AB3B60" w:rsidP="00AB3B60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id w:val="11470660"/>
        <w:docPartObj>
          <w:docPartGallery w:val="Table of Contents"/>
          <w:docPartUnique/>
        </w:docPartObj>
      </w:sdtPr>
      <w:sdtContent>
        <w:p w:rsidR="00AB3B60" w:rsidRPr="00CA3727" w:rsidRDefault="00AB3B60" w:rsidP="00AB3B60">
          <w:pPr>
            <w:pStyle w:val="12"/>
            <w:tabs>
              <w:tab w:val="righ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7288148" w:history="1">
            <w:r w:rsidRPr="00CA3727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12"/>
            <w:tabs>
              <w:tab w:val="righ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49" w:history="1">
            <w:r w:rsidRPr="00CA3727">
              <w:rPr>
                <w:rStyle w:val="a3"/>
                <w:rFonts w:ascii="Times New Roman" w:hAnsi="Times New Roman" w:cs="Times New Roman"/>
                <w:noProof/>
                <w:sz w:val="28"/>
              </w:rPr>
              <w:t>Глава I. Теоретические аспекты изучения проблемы и развития социальной активности подростков в условиях школьного самоуправления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2"/>
            <w:tabs>
              <w:tab w:val="righ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50" w:history="1">
            <w:r w:rsidRPr="00CA3727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1.1 Сущность понятия и компоненты социальной активности ребенка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2"/>
            <w:tabs>
              <w:tab w:val="righ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51" w:history="1">
            <w:r w:rsidRPr="00CA3727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1.2  Волонтерство подростков как элемент социальной активности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2"/>
            <w:tabs>
              <w:tab w:val="righ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52" w:history="1">
            <w:r w:rsidRPr="00CA3727">
              <w:rPr>
                <w:rStyle w:val="a3"/>
                <w:rFonts w:ascii="Times New Roman" w:hAnsi="Times New Roman" w:cs="Times New Roman"/>
                <w:noProof/>
                <w:sz w:val="28"/>
              </w:rPr>
              <w:t>1.3 Модели самоуправления школьников в условиях учреждений дополнительного образования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12"/>
            <w:tabs>
              <w:tab w:val="righ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53" w:history="1">
            <w:r w:rsidRPr="00CA3727">
              <w:rPr>
                <w:rStyle w:val="a3"/>
                <w:rFonts w:ascii="Times New Roman" w:hAnsi="Times New Roman" w:cs="Times New Roman"/>
                <w:noProof/>
                <w:sz w:val="28"/>
              </w:rPr>
              <w:t>Глава II Практические аспекты развития социальной активности подростков в условиях школьного самоуправления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2"/>
            <w:tabs>
              <w:tab w:val="righ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54" w:history="1">
            <w:r w:rsidRPr="00CA3727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2.1 Диагностический и сравнительный анализ социальной активности подростков в условиях школьного самоуправления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2"/>
            <w:tabs>
              <w:tab w:val="right" w:pos="9345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55" w:history="1">
            <w:r w:rsidRPr="00CA3727">
              <w:rPr>
                <w:rStyle w:val="a3"/>
                <w:rFonts w:ascii="Times New Roman" w:eastAsia="Times New Roman" w:hAnsi="Times New Roman" w:cs="Times New Roman"/>
                <w:noProof/>
                <w:sz w:val="28"/>
              </w:rPr>
              <w:t>2.2 Проект программа, модель школьного управления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Pr="00CA3727" w:rsidRDefault="00AB3B60" w:rsidP="00AB3B60">
          <w:pPr>
            <w:pStyle w:val="12"/>
            <w:tabs>
              <w:tab w:val="right" w:pos="934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17288156" w:history="1">
            <w:r w:rsidRPr="00CA3727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AB3B60" w:rsidRDefault="00AB3B60" w:rsidP="00AB3B60">
          <w:pPr>
            <w:pStyle w:val="12"/>
            <w:tabs>
              <w:tab w:val="right" w:pos="9345"/>
            </w:tabs>
            <w:spacing w:after="0" w:line="360" w:lineRule="auto"/>
            <w:ind w:firstLine="709"/>
            <w:jc w:val="both"/>
            <w:rPr>
              <w:noProof/>
            </w:rPr>
          </w:pPr>
          <w:hyperlink w:anchor="_Toc117288157" w:history="1">
            <w:r w:rsidRPr="00CA3727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  <w:r w:rsidRPr="00CA372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</w:hyperlink>
        </w:p>
        <w:p w:rsidR="005D5558" w:rsidRDefault="00AB3B60" w:rsidP="00AB3B60">
          <w:r>
            <w:fldChar w:fldCharType="end"/>
          </w:r>
        </w:p>
      </w:sdtContent>
    </w:sdt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>
      <w:pPr>
        <w:pStyle w:val="1"/>
        <w:widowControl w:val="0"/>
        <w:spacing w:before="0" w:after="0"/>
      </w:pPr>
      <w:bookmarkStart w:id="0" w:name="_Toc117288156"/>
      <w:r>
        <w:lastRenderedPageBreak/>
        <w:t>ЗАКЛЮЧЕНИЕ</w:t>
      </w:r>
      <w:bookmarkEnd w:id="0"/>
    </w:p>
    <w:p w:rsidR="00AB3B60" w:rsidRDefault="00AB3B60" w:rsidP="00AB3B60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B60" w:rsidRDefault="00AB3B60" w:rsidP="00AB3B60">
      <w:pPr>
        <w:pStyle w:val="10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исследования теоретической и практической части выпускной аттестационной работы сделаны ряд выводов.</w:t>
      </w:r>
    </w:p>
    <w:p w:rsidR="00AB3B60" w:rsidRDefault="00AB3B60" w:rsidP="00AB3B6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активность рассматривается нами как психологическая характеристика личности, выражающая меру ее вовлечения в жизнедеятельность общества и проявляющуюся в действиях, направленных на достижение интересов и целей человека. </w:t>
      </w:r>
    </w:p>
    <w:p w:rsidR="00AB3B60" w:rsidRDefault="00AB3B60" w:rsidP="00AB3B6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 характеристики социальной активности человека, в том числе подросткового возраста:</w:t>
      </w:r>
    </w:p>
    <w:p w:rsidR="00AB3B60" w:rsidRDefault="00AB3B60" w:rsidP="00AB3B6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социальная активность выражает направленность личности на других людей или общество в целом;</w:t>
      </w:r>
    </w:p>
    <w:p w:rsidR="00AB3B60" w:rsidRDefault="00AB3B60" w:rsidP="00AB3B6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основе социальной активности лежит социальное взаимодействие;</w:t>
      </w:r>
    </w:p>
    <w:p w:rsidR="00AB3B60" w:rsidRDefault="00AB3B60" w:rsidP="00AB3B6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социума человек стремится воплотить определенные цели, удовлетворить интересы либо потребности;</w:t>
      </w:r>
    </w:p>
    <w:p w:rsidR="00AB3B60" w:rsidRDefault="00AB3B60" w:rsidP="00AB3B6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социальная активность проявляется в определенных действиях (простых или сложных), направленных на достижение желаемых для субъекта целей, которые могут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антисоциальными.</w:t>
      </w:r>
    </w:p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/>
    <w:p w:rsidR="00AB3B60" w:rsidRDefault="00AB3B60" w:rsidP="00AB3B60">
      <w:pPr>
        <w:pStyle w:val="1"/>
        <w:spacing w:before="0" w:after="0"/>
        <w:ind w:firstLine="709"/>
      </w:pPr>
      <w:bookmarkStart w:id="1" w:name="_Toc117288157"/>
      <w:r>
        <w:lastRenderedPageBreak/>
        <w:t>СПИСОК ИСПОЛЬЗОВАННОЙ ЛИТЕРАТУРЫ</w:t>
      </w:r>
      <w:bookmarkEnd w:id="1"/>
    </w:p>
    <w:p w:rsidR="00AB3B60" w:rsidRDefault="00AB3B60" w:rsidP="00AB3B60">
      <w:pPr>
        <w:pStyle w:val="10"/>
        <w:spacing w:after="0" w:line="360" w:lineRule="auto"/>
        <w:ind w:firstLine="709"/>
      </w:pPr>
    </w:p>
    <w:p w:rsidR="00AB3B60" w:rsidRDefault="00AB3B60" w:rsidP="00AB3B60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Абрамова Г.С Степанович В.А. Деловые игры. Теория и организация. Екатеринбург, 2007. - 192с. </w:t>
      </w:r>
    </w:p>
    <w:p w:rsidR="00AB3B60" w:rsidRDefault="00AB3B60" w:rsidP="00AB3B60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Абрамова, Н.Т. Сфера деятельности и уровень активности / Н.Т. Абрамова // Вопросы философии. - 2018. - № 9. - С. 75-85.</w:t>
      </w:r>
    </w:p>
    <w:p w:rsidR="00AB3B60" w:rsidRDefault="00AB3B60" w:rsidP="00AB3B60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Айламазян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Актуальные методы воспитания и обучения: деловая игра //М.: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пресс, 2008. - 56с. </w:t>
      </w:r>
    </w:p>
    <w:p w:rsidR="00AB3B60" w:rsidRDefault="00AB3B60" w:rsidP="00AB3B60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Андрамонова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И.М. Воспитание социальной активности старшеклассников в теории и практике отечественной педагогики (1960- 1985 гг.):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…канд.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наук: 13.00.08 / 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Андромонова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Кострома, 1999. – 22 с.</w:t>
      </w:r>
    </w:p>
    <w:p w:rsidR="00AB3B60" w:rsidRDefault="00AB3B60" w:rsidP="00AB3B60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Андреев, В.И. Факторы развития творческих способностей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подроствков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перестройки школы / В.И. Андреев, Л.М. Попов, Н.Ю.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под ред. В.И. Андреева // Развитие творческой активности учащихся в учебной, научно-исследовательской и социально-политической деятельности: сб. науч. трудов / НИИ ВШ. – Москва, 2010. – С. 29-39.</w:t>
      </w:r>
    </w:p>
    <w:p w:rsidR="00AB3B60" w:rsidRDefault="00AB3B60" w:rsidP="00AB3B60">
      <w:bookmarkStart w:id="2" w:name="_GoBack"/>
      <w:bookmarkEnd w:id="2"/>
    </w:p>
    <w:p w:rsidR="00AB3B60" w:rsidRDefault="00AB3B60" w:rsidP="00AB3B60"/>
    <w:sectPr w:rsidR="00AB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56C"/>
    <w:multiLevelType w:val="multilevel"/>
    <w:tmpl w:val="73A2A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05"/>
    <w:rsid w:val="00115F05"/>
    <w:rsid w:val="005D5558"/>
    <w:rsid w:val="00A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A1A3"/>
  <w15:chartTrackingRefBased/>
  <w15:docId w15:val="{1EC0B71E-34DC-405F-AE22-EA81C052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6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AB3B60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3B6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B3B6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B3B6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AB3B60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"/>
    <w:rsid w:val="00AB3B6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2023-10-02T07:22:00Z</dcterms:created>
  <dcterms:modified xsi:type="dcterms:W3CDTF">2023-10-02T07:24:00Z</dcterms:modified>
</cp:coreProperties>
</file>