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CF" w:rsidRDefault="00907EE9" w:rsidP="00907EE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7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Дипломная работа_</w:t>
      </w:r>
      <w:r w:rsidRPr="00907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Реализация и внедрение стратегии развития организации</w:t>
      </w:r>
    </w:p>
    <w:p w:rsidR="00907EE9" w:rsidRDefault="00907EE9" w:rsidP="00907EE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Стр_65</w:t>
      </w:r>
    </w:p>
    <w:p w:rsidR="00907EE9" w:rsidRPr="00CC71FB" w:rsidRDefault="00907EE9" w:rsidP="00907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EE9" w:rsidRPr="00CC71FB" w:rsidRDefault="00907EE9" w:rsidP="00907EE9">
      <w:pPr>
        <w:pStyle w:val="11"/>
        <w:tabs>
          <w:tab w:val="right" w:leader="dot" w:pos="934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CC71FB">
        <w:rPr>
          <w:rFonts w:ascii="Times New Roman" w:hAnsi="Times New Roman" w:cs="Times New Roman"/>
          <w:sz w:val="28"/>
          <w:szCs w:val="28"/>
        </w:rPr>
        <w:fldChar w:fldCharType="begin"/>
      </w:r>
      <w:r w:rsidRPr="00CC71FB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CC71FB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50268236" w:history="1">
        <w:r w:rsidRPr="00CC71FB">
          <w:rPr>
            <w:rStyle w:val="a3"/>
            <w:rFonts w:ascii="Times New Roman" w:hAnsi="Times New Roman" w:cs="Times New Roman"/>
            <w:noProof/>
            <w:sz w:val="28"/>
            <w:szCs w:val="28"/>
          </w:rPr>
          <w:t>Введение</w:t>
        </w:r>
      </w:hyperlink>
    </w:p>
    <w:p w:rsidR="00907EE9" w:rsidRPr="00CC71FB" w:rsidRDefault="00907EE9" w:rsidP="00907EE9">
      <w:pPr>
        <w:pStyle w:val="11"/>
        <w:tabs>
          <w:tab w:val="right" w:leader="dot" w:pos="934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0268237" w:history="1">
        <w:r w:rsidRPr="00CC71FB">
          <w:rPr>
            <w:rStyle w:val="a3"/>
            <w:rFonts w:ascii="Times New Roman" w:hAnsi="Times New Roman" w:cs="Times New Roman"/>
            <w:noProof/>
            <w:sz w:val="28"/>
            <w:szCs w:val="28"/>
          </w:rPr>
          <w:t>1 Теоретические и методические основы стратегического развития деятельности организации</w:t>
        </w:r>
      </w:hyperlink>
    </w:p>
    <w:p w:rsidR="00907EE9" w:rsidRPr="00CC71FB" w:rsidRDefault="00907EE9" w:rsidP="00907EE9">
      <w:pPr>
        <w:pStyle w:val="2"/>
        <w:tabs>
          <w:tab w:val="right" w:leader="dot" w:pos="934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0268238" w:history="1">
        <w:r w:rsidRPr="00CC71FB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1.1 Теоретические и методические основы формирования стратегии развития организации</w:t>
        </w:r>
      </w:hyperlink>
    </w:p>
    <w:p w:rsidR="00907EE9" w:rsidRPr="00CC71FB" w:rsidRDefault="00907EE9" w:rsidP="00907EE9">
      <w:pPr>
        <w:pStyle w:val="2"/>
        <w:tabs>
          <w:tab w:val="right" w:leader="dot" w:pos="934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0268239" w:history="1">
        <w:r w:rsidRPr="00CC71FB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1.3 Современные методы и инструменты стратегического управления</w:t>
        </w:r>
        <w:r w:rsidRPr="00CC71F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907EE9" w:rsidRPr="00CC71FB" w:rsidRDefault="00907EE9" w:rsidP="00907EE9">
      <w:pPr>
        <w:pStyle w:val="11"/>
        <w:tabs>
          <w:tab w:val="right" w:leader="dot" w:pos="934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0268240" w:history="1">
        <w:r w:rsidRPr="00CC71FB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2 Оценка стратегического развития компании </w:t>
        </w:r>
        <w:r w:rsidRPr="00CC71FB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ТОО </w:t>
        </w:r>
      </w:hyperlink>
    </w:p>
    <w:p w:rsidR="00907EE9" w:rsidRPr="00CC71FB" w:rsidRDefault="00907EE9" w:rsidP="00907EE9">
      <w:pPr>
        <w:pStyle w:val="2"/>
        <w:tabs>
          <w:tab w:val="right" w:leader="dot" w:pos="934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0268241" w:history="1">
        <w:r w:rsidRPr="00CC71FB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2.1 Характеристика хозяйственной деятельности</w:t>
        </w:r>
        <w:r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 ТОО</w:t>
        </w:r>
      </w:hyperlink>
    </w:p>
    <w:p w:rsidR="00907EE9" w:rsidRPr="00CC71FB" w:rsidRDefault="00907EE9" w:rsidP="00907EE9">
      <w:pPr>
        <w:pStyle w:val="2"/>
        <w:tabs>
          <w:tab w:val="right" w:leader="dot" w:pos="934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0268242" w:history="1">
        <w:r w:rsidRPr="00CC71FB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2.2 Оценка макро и микроокружения компании</w:t>
        </w:r>
      </w:hyperlink>
    </w:p>
    <w:p w:rsidR="00907EE9" w:rsidRPr="00CC71FB" w:rsidRDefault="00907EE9" w:rsidP="00907EE9">
      <w:pPr>
        <w:pStyle w:val="2"/>
        <w:tabs>
          <w:tab w:val="right" w:leader="dot" w:pos="934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0268243" w:history="1">
        <w:r w:rsidRPr="00CC71FB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2.3 Оценка стратегических позиций компании</w:t>
        </w:r>
      </w:hyperlink>
    </w:p>
    <w:p w:rsidR="00907EE9" w:rsidRPr="00CC71FB" w:rsidRDefault="00907EE9" w:rsidP="00907EE9">
      <w:pPr>
        <w:pStyle w:val="11"/>
        <w:tabs>
          <w:tab w:val="right" w:leader="dot" w:pos="934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0268244" w:history="1">
        <w:r w:rsidRPr="00CC71FB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3 Разработка направлений стратегического развития компании </w:t>
        </w:r>
        <w:r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ТОО </w:t>
        </w:r>
        <w:r w:rsidRPr="00CC71FB">
          <w:rPr>
            <w:rStyle w:val="a3"/>
            <w:rFonts w:ascii="Times New Roman" w:hAnsi="Times New Roman" w:cs="Times New Roman"/>
            <w:noProof/>
            <w:sz w:val="28"/>
            <w:szCs w:val="28"/>
          </w:rPr>
          <w:t>в условиях конкуренции</w:t>
        </w:r>
      </w:hyperlink>
    </w:p>
    <w:p w:rsidR="00907EE9" w:rsidRPr="00CC71FB" w:rsidRDefault="00907EE9" w:rsidP="00907EE9">
      <w:pPr>
        <w:pStyle w:val="2"/>
        <w:tabs>
          <w:tab w:val="right" w:leader="dot" w:pos="934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0268245" w:history="1">
        <w:r w:rsidRPr="00CC71FB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3.1 Разработка направлений стратегического развития </w:t>
        </w:r>
        <w:r w:rsidRPr="00CC71FB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ТОО </w:t>
        </w:r>
      </w:hyperlink>
    </w:p>
    <w:p w:rsidR="00907EE9" w:rsidRPr="00CC71FB" w:rsidRDefault="00907EE9" w:rsidP="00907EE9">
      <w:pPr>
        <w:pStyle w:val="2"/>
        <w:tabs>
          <w:tab w:val="right" w:leader="dot" w:pos="934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0268246" w:history="1">
        <w:r w:rsidRPr="00CC71FB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3.2 Представление программы стратегического развития </w:t>
        </w:r>
        <w:r w:rsidRPr="00CC71FB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ТОО </w:t>
        </w:r>
      </w:hyperlink>
    </w:p>
    <w:p w:rsidR="00907EE9" w:rsidRPr="00CC71FB" w:rsidRDefault="00907EE9" w:rsidP="00907EE9">
      <w:pPr>
        <w:pStyle w:val="2"/>
        <w:tabs>
          <w:tab w:val="right" w:leader="dot" w:pos="934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0268247" w:history="1">
        <w:r w:rsidRPr="00CC71FB">
          <w:rPr>
            <w:rStyle w:val="a3"/>
            <w:rFonts w:ascii="Times New Roman" w:hAnsi="Times New Roman" w:cs="Times New Roman"/>
            <w:noProof/>
            <w:sz w:val="28"/>
            <w:szCs w:val="28"/>
          </w:rPr>
          <w:t>3.3 Анализ рисков предлагаемых мероприятий</w:t>
        </w:r>
      </w:hyperlink>
    </w:p>
    <w:p w:rsidR="00907EE9" w:rsidRPr="00CC71FB" w:rsidRDefault="00907EE9" w:rsidP="00907EE9">
      <w:pPr>
        <w:pStyle w:val="2"/>
        <w:tabs>
          <w:tab w:val="right" w:leader="dot" w:pos="934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0268250" w:history="1">
        <w:r w:rsidRPr="00CC71FB">
          <w:rPr>
            <w:rStyle w:val="a3"/>
            <w:rFonts w:ascii="Times New Roman" w:hAnsi="Times New Roman" w:cs="Times New Roman"/>
            <w:noProof/>
            <w:sz w:val="28"/>
            <w:szCs w:val="28"/>
          </w:rPr>
          <w:t>3.4 Экономическая эффективность стратегического развития</w:t>
        </w:r>
      </w:hyperlink>
    </w:p>
    <w:p w:rsidR="00907EE9" w:rsidRPr="00CC71FB" w:rsidRDefault="00907EE9" w:rsidP="00907EE9">
      <w:pPr>
        <w:pStyle w:val="11"/>
        <w:tabs>
          <w:tab w:val="right" w:leader="dot" w:pos="934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0268251" w:history="1">
        <w:r w:rsidRPr="00CC71FB">
          <w:rPr>
            <w:rStyle w:val="a3"/>
            <w:rFonts w:ascii="Times New Roman" w:hAnsi="Times New Roman" w:cs="Times New Roman"/>
            <w:noProof/>
            <w:sz w:val="28"/>
            <w:szCs w:val="28"/>
          </w:rPr>
          <w:t>Заключение</w:t>
        </w:r>
      </w:hyperlink>
    </w:p>
    <w:p w:rsidR="00907EE9" w:rsidRDefault="00907EE9" w:rsidP="00907EE9">
      <w:pPr>
        <w:pStyle w:val="11"/>
        <w:tabs>
          <w:tab w:val="right" w:leader="dot" w:pos="9344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0268252" w:history="1">
        <w:r w:rsidRPr="00CC71FB"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Список использованной литературы</w:t>
        </w:r>
      </w:hyperlink>
    </w:p>
    <w:p w:rsidR="00907EE9" w:rsidRDefault="00907EE9" w:rsidP="00907EE9"/>
    <w:p w:rsidR="00907EE9" w:rsidRDefault="00907EE9" w:rsidP="00907EE9"/>
    <w:p w:rsidR="00907EE9" w:rsidRDefault="00907EE9" w:rsidP="00907EE9"/>
    <w:p w:rsidR="00907EE9" w:rsidRDefault="00907EE9" w:rsidP="00907EE9"/>
    <w:p w:rsidR="00907EE9" w:rsidRDefault="00907EE9" w:rsidP="00907EE9"/>
    <w:p w:rsidR="00907EE9" w:rsidRDefault="00907EE9" w:rsidP="00907EE9"/>
    <w:p w:rsidR="00907EE9" w:rsidRDefault="00907EE9" w:rsidP="00907EE9"/>
    <w:p w:rsidR="00907EE9" w:rsidRDefault="00907EE9" w:rsidP="00907EE9"/>
    <w:p w:rsidR="00907EE9" w:rsidRPr="008B1B99" w:rsidRDefault="00907EE9" w:rsidP="00907EE9">
      <w:pPr>
        <w:pStyle w:val="1"/>
        <w:widowControl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150268251"/>
      <w:r w:rsidRPr="008B1B99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907EE9" w:rsidRDefault="00907EE9" w:rsidP="00907E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07EE9" w:rsidRPr="00F07501" w:rsidRDefault="00907EE9" w:rsidP="00907E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075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Термин "стратегия" </w:t>
      </w:r>
      <w:proofErr w:type="gramStart"/>
      <w:r w:rsidRPr="00F07501">
        <w:rPr>
          <w:rFonts w:ascii="Times New Roman" w:hAnsi="Times New Roman" w:cs="Times New Roman"/>
          <w:color w:val="000000" w:themeColor="text1"/>
          <w:sz w:val="28"/>
          <w:szCs w:val="24"/>
        </w:rPr>
        <w:t>нужно  рассматривать</w:t>
      </w:r>
      <w:proofErr w:type="gramEnd"/>
      <w:r w:rsidRPr="00F0750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как конкретную модель действий, осуществляемых для достижения установленных целей перед организацией. В содержание стратегии будут включаться правила принятия решений, разработанный для того, чтобы определить основные направления деятельности.</w:t>
      </w:r>
    </w:p>
    <w:p w:rsidR="00907EE9" w:rsidRDefault="00907EE9" w:rsidP="00907EE9">
      <w:pPr>
        <w:widowControl w:val="0"/>
        <w:tabs>
          <w:tab w:val="left" w:pos="567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ТОО </w:t>
      </w:r>
      <w:r w:rsidRPr="00F075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занимается эксплуатацией недвижимости и инженерной инфраструктуры (коммерческих зданий города </w:t>
      </w:r>
      <w:proofErr w:type="spellStart"/>
      <w:r w:rsidRPr="00F075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Кызылорда</w:t>
      </w:r>
      <w:proofErr w:type="spellEnd"/>
      <w:r w:rsidRPr="00F075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D63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7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сегодняшний день в </w:t>
      </w:r>
      <w:proofErr w:type="spellStart"/>
      <w:r w:rsidRPr="00F07501">
        <w:rPr>
          <w:rFonts w:ascii="Times New Roman" w:hAnsi="Times New Roman" w:cs="Times New Roman"/>
          <w:color w:val="000000" w:themeColor="text1"/>
          <w:sz w:val="28"/>
          <w:szCs w:val="28"/>
        </w:rPr>
        <w:t>г.Кызылорда</w:t>
      </w:r>
      <w:proofErr w:type="spellEnd"/>
      <w:r w:rsidRPr="00F07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функционирует 12 бизнес центров класса «А». Из них по уровню заполняемости (процент свободных площадей ниже 5%) лидируют 7 бизнес-центров.</w:t>
      </w:r>
    </w:p>
    <w:p w:rsidR="00907EE9" w:rsidRDefault="00907EE9" w:rsidP="00907EE9"/>
    <w:p w:rsidR="00907EE9" w:rsidRPr="00907EE9" w:rsidRDefault="00907EE9" w:rsidP="00907EE9"/>
    <w:p w:rsidR="00907EE9" w:rsidRDefault="00907EE9" w:rsidP="00907EE9">
      <w:pPr>
        <w:rPr>
          <w:rFonts w:ascii="Times New Roman" w:hAnsi="Times New Roman" w:cs="Times New Roman"/>
          <w:sz w:val="28"/>
          <w:szCs w:val="28"/>
        </w:rPr>
      </w:pPr>
      <w:r w:rsidRPr="00CC71FB">
        <w:rPr>
          <w:rFonts w:ascii="Times New Roman" w:hAnsi="Times New Roman" w:cs="Times New Roman"/>
          <w:sz w:val="28"/>
          <w:szCs w:val="28"/>
        </w:rPr>
        <w:fldChar w:fldCharType="end"/>
      </w:r>
    </w:p>
    <w:p w:rsidR="00907EE9" w:rsidRDefault="00907EE9" w:rsidP="00907EE9">
      <w:pPr>
        <w:rPr>
          <w:rFonts w:ascii="Times New Roman" w:hAnsi="Times New Roman" w:cs="Times New Roman"/>
          <w:sz w:val="28"/>
          <w:szCs w:val="28"/>
        </w:rPr>
      </w:pPr>
    </w:p>
    <w:p w:rsidR="00907EE9" w:rsidRDefault="00907EE9" w:rsidP="00907EE9">
      <w:pPr>
        <w:rPr>
          <w:rFonts w:ascii="Times New Roman" w:hAnsi="Times New Roman" w:cs="Times New Roman"/>
          <w:sz w:val="28"/>
          <w:szCs w:val="28"/>
        </w:rPr>
      </w:pPr>
    </w:p>
    <w:p w:rsidR="00907EE9" w:rsidRDefault="00907EE9" w:rsidP="00907EE9">
      <w:pPr>
        <w:rPr>
          <w:rFonts w:ascii="Times New Roman" w:hAnsi="Times New Roman" w:cs="Times New Roman"/>
          <w:sz w:val="28"/>
          <w:szCs w:val="28"/>
        </w:rPr>
      </w:pPr>
    </w:p>
    <w:p w:rsidR="00907EE9" w:rsidRDefault="00907EE9" w:rsidP="00907EE9">
      <w:pPr>
        <w:rPr>
          <w:rFonts w:ascii="Times New Roman" w:hAnsi="Times New Roman" w:cs="Times New Roman"/>
          <w:sz w:val="28"/>
          <w:szCs w:val="28"/>
        </w:rPr>
      </w:pPr>
    </w:p>
    <w:p w:rsidR="00907EE9" w:rsidRDefault="00907EE9" w:rsidP="00907EE9">
      <w:pPr>
        <w:rPr>
          <w:rFonts w:ascii="Times New Roman" w:hAnsi="Times New Roman" w:cs="Times New Roman"/>
          <w:sz w:val="28"/>
          <w:szCs w:val="28"/>
        </w:rPr>
      </w:pPr>
    </w:p>
    <w:p w:rsidR="00907EE9" w:rsidRDefault="00907EE9" w:rsidP="00907EE9">
      <w:pPr>
        <w:rPr>
          <w:rFonts w:ascii="Times New Roman" w:hAnsi="Times New Roman" w:cs="Times New Roman"/>
          <w:sz w:val="28"/>
          <w:szCs w:val="28"/>
        </w:rPr>
      </w:pPr>
    </w:p>
    <w:p w:rsidR="00907EE9" w:rsidRDefault="00907EE9" w:rsidP="00907EE9">
      <w:pPr>
        <w:rPr>
          <w:rFonts w:ascii="Times New Roman" w:hAnsi="Times New Roman" w:cs="Times New Roman"/>
          <w:sz w:val="28"/>
          <w:szCs w:val="28"/>
        </w:rPr>
      </w:pPr>
    </w:p>
    <w:p w:rsidR="00907EE9" w:rsidRDefault="00907EE9" w:rsidP="00907EE9">
      <w:pPr>
        <w:rPr>
          <w:rFonts w:ascii="Times New Roman" w:hAnsi="Times New Roman" w:cs="Times New Roman"/>
          <w:sz w:val="28"/>
          <w:szCs w:val="28"/>
        </w:rPr>
      </w:pPr>
    </w:p>
    <w:p w:rsidR="00907EE9" w:rsidRDefault="00907EE9" w:rsidP="00907EE9">
      <w:pPr>
        <w:rPr>
          <w:rFonts w:ascii="Times New Roman" w:hAnsi="Times New Roman" w:cs="Times New Roman"/>
          <w:sz w:val="28"/>
          <w:szCs w:val="28"/>
        </w:rPr>
      </w:pPr>
    </w:p>
    <w:p w:rsidR="00907EE9" w:rsidRDefault="00907EE9" w:rsidP="00907EE9">
      <w:pPr>
        <w:rPr>
          <w:rFonts w:ascii="Times New Roman" w:hAnsi="Times New Roman" w:cs="Times New Roman"/>
          <w:sz w:val="28"/>
          <w:szCs w:val="28"/>
        </w:rPr>
      </w:pPr>
    </w:p>
    <w:p w:rsidR="00907EE9" w:rsidRDefault="00907EE9" w:rsidP="00907EE9">
      <w:pPr>
        <w:rPr>
          <w:rFonts w:ascii="Times New Roman" w:hAnsi="Times New Roman" w:cs="Times New Roman"/>
          <w:sz w:val="28"/>
          <w:szCs w:val="28"/>
        </w:rPr>
      </w:pPr>
    </w:p>
    <w:p w:rsidR="00907EE9" w:rsidRDefault="00907EE9" w:rsidP="00907EE9">
      <w:pPr>
        <w:rPr>
          <w:rFonts w:ascii="Times New Roman" w:hAnsi="Times New Roman" w:cs="Times New Roman"/>
          <w:sz w:val="28"/>
          <w:szCs w:val="28"/>
        </w:rPr>
      </w:pPr>
    </w:p>
    <w:p w:rsidR="00907EE9" w:rsidRDefault="00907EE9" w:rsidP="00907EE9">
      <w:pPr>
        <w:rPr>
          <w:rFonts w:ascii="Times New Roman" w:hAnsi="Times New Roman" w:cs="Times New Roman"/>
          <w:sz w:val="28"/>
          <w:szCs w:val="28"/>
        </w:rPr>
      </w:pPr>
    </w:p>
    <w:p w:rsidR="00907EE9" w:rsidRPr="00EA6F89" w:rsidRDefault="00907EE9" w:rsidP="00907EE9">
      <w:pPr>
        <w:pStyle w:val="1"/>
        <w:widowControl w:val="0"/>
        <w:spacing w:before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</w:rPr>
      </w:pPr>
      <w:bookmarkStart w:id="1" w:name="_Toc71389521"/>
      <w:bookmarkStart w:id="2" w:name="_Toc144819024"/>
      <w:bookmarkStart w:id="3" w:name="_Toc150268252"/>
      <w:r w:rsidRPr="00EA6F89">
        <w:rPr>
          <w:rFonts w:ascii="Times New Roman" w:hAnsi="Times New Roman" w:cs="Times New Roman"/>
          <w:color w:val="0D0D0D" w:themeColor="text1" w:themeTint="F2"/>
        </w:rPr>
        <w:t>Список использованной литературы</w:t>
      </w:r>
      <w:bookmarkEnd w:id="1"/>
      <w:bookmarkEnd w:id="2"/>
      <w:bookmarkEnd w:id="3"/>
    </w:p>
    <w:p w:rsidR="00907EE9" w:rsidRPr="00EA6F89" w:rsidRDefault="00907EE9" w:rsidP="00907E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EE9" w:rsidRPr="00EA6F89" w:rsidRDefault="00907EE9" w:rsidP="00907E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F89">
        <w:rPr>
          <w:rFonts w:ascii="Times New Roman" w:hAnsi="Times New Roman" w:cs="Times New Roman"/>
          <w:sz w:val="28"/>
          <w:szCs w:val="28"/>
        </w:rPr>
        <w:t>1 Каренов Р.С. Стратегический менеджмент. - Караганда: ИПЦ «Профобразование», 2020. – 112 с.;</w:t>
      </w:r>
    </w:p>
    <w:p w:rsidR="00907EE9" w:rsidRPr="00EA6F89" w:rsidRDefault="00907EE9" w:rsidP="00907E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F89">
        <w:rPr>
          <w:rFonts w:ascii="Times New Roman" w:hAnsi="Times New Roman" w:cs="Times New Roman"/>
          <w:sz w:val="28"/>
          <w:szCs w:val="28"/>
        </w:rPr>
        <w:t xml:space="preserve">2 Гапоненко А.Л., </w:t>
      </w:r>
      <w:proofErr w:type="spellStart"/>
      <w:r w:rsidRPr="00EA6F89">
        <w:rPr>
          <w:rFonts w:ascii="Times New Roman" w:hAnsi="Times New Roman" w:cs="Times New Roman"/>
          <w:sz w:val="28"/>
          <w:szCs w:val="28"/>
        </w:rPr>
        <w:t>Панкрухин</w:t>
      </w:r>
      <w:proofErr w:type="spellEnd"/>
      <w:r w:rsidRPr="00EA6F89">
        <w:rPr>
          <w:rFonts w:ascii="Times New Roman" w:hAnsi="Times New Roman" w:cs="Times New Roman"/>
          <w:sz w:val="28"/>
          <w:szCs w:val="28"/>
        </w:rPr>
        <w:t xml:space="preserve"> А.П. Стратегическое управление: Учебник. - М.: Омега-Л, 2012. – 84 с.;</w:t>
      </w:r>
    </w:p>
    <w:p w:rsidR="00907EE9" w:rsidRPr="00EA6F89" w:rsidRDefault="00907EE9" w:rsidP="00907E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F89">
        <w:rPr>
          <w:rFonts w:ascii="Times New Roman" w:hAnsi="Times New Roman" w:cs="Times New Roman"/>
          <w:sz w:val="28"/>
          <w:szCs w:val="28"/>
        </w:rPr>
        <w:t xml:space="preserve">3Люкшинов А.Н. Стратегический менеджмент: </w:t>
      </w:r>
      <w:proofErr w:type="spellStart"/>
      <w:r w:rsidRPr="00EA6F89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EA6F89">
        <w:rPr>
          <w:rFonts w:ascii="Times New Roman" w:hAnsi="Times New Roman" w:cs="Times New Roman"/>
          <w:sz w:val="28"/>
          <w:szCs w:val="28"/>
        </w:rPr>
        <w:t>. - М.: ЮНИТИ-ДАНА, 2020. – 126 с.;</w:t>
      </w:r>
    </w:p>
    <w:p w:rsidR="00907EE9" w:rsidRPr="00EA6F89" w:rsidRDefault="00907EE9" w:rsidP="00907E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F89">
        <w:rPr>
          <w:rFonts w:ascii="Times New Roman" w:hAnsi="Times New Roman" w:cs="Times New Roman"/>
          <w:sz w:val="28"/>
          <w:szCs w:val="28"/>
        </w:rPr>
        <w:t xml:space="preserve">4Забелин П.В., Моисеева Н.К. Основы стратегического управления: </w:t>
      </w:r>
      <w:proofErr w:type="spellStart"/>
      <w:r w:rsidRPr="00EA6F89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EA6F89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proofErr w:type="gramStart"/>
      <w:r w:rsidRPr="00EA6F89">
        <w:rPr>
          <w:rFonts w:ascii="Times New Roman" w:hAnsi="Times New Roman" w:cs="Times New Roman"/>
          <w:sz w:val="28"/>
          <w:szCs w:val="28"/>
        </w:rPr>
        <w:t>М.:Центр</w:t>
      </w:r>
      <w:proofErr w:type="spellEnd"/>
      <w:proofErr w:type="gramEnd"/>
      <w:r w:rsidRPr="00EA6F89">
        <w:rPr>
          <w:rFonts w:ascii="Times New Roman" w:hAnsi="Times New Roman" w:cs="Times New Roman"/>
          <w:sz w:val="28"/>
          <w:szCs w:val="28"/>
        </w:rPr>
        <w:t xml:space="preserve"> «Маркетинг», 2021. – 264 с.;</w:t>
      </w:r>
    </w:p>
    <w:p w:rsidR="00907EE9" w:rsidRPr="00EA6F89" w:rsidRDefault="00907EE9" w:rsidP="00907E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F89">
        <w:rPr>
          <w:rFonts w:ascii="Times New Roman" w:hAnsi="Times New Roman" w:cs="Times New Roman"/>
          <w:sz w:val="28"/>
          <w:szCs w:val="28"/>
        </w:rPr>
        <w:t xml:space="preserve">5 Макаренко М.В., Махалина О.М. Стратегический менеджмент: </w:t>
      </w:r>
      <w:proofErr w:type="spellStart"/>
      <w:r w:rsidRPr="00EA6F89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EA6F89">
        <w:rPr>
          <w:rFonts w:ascii="Times New Roman" w:hAnsi="Times New Roman" w:cs="Times New Roman"/>
          <w:sz w:val="28"/>
          <w:szCs w:val="28"/>
        </w:rPr>
        <w:t>. - М.: ПРИОР, 2012. - 246 с.</w:t>
      </w:r>
    </w:p>
    <w:p w:rsidR="00907EE9" w:rsidRPr="00907EE9" w:rsidRDefault="00907EE9" w:rsidP="00907EE9">
      <w:bookmarkStart w:id="4" w:name="_GoBack"/>
      <w:bookmarkEnd w:id="4"/>
    </w:p>
    <w:sectPr w:rsidR="00907EE9" w:rsidRPr="00907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BD"/>
    <w:rsid w:val="00321CBD"/>
    <w:rsid w:val="008F7BCF"/>
    <w:rsid w:val="0090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9C77"/>
  <w15:chartTrackingRefBased/>
  <w15:docId w15:val="{A02A9D16-99F1-4476-8B23-DB684D27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E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07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EE9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07EE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907EE9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907E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2024-11-04T07:32:00Z</dcterms:created>
  <dcterms:modified xsi:type="dcterms:W3CDTF">2024-11-04T07:34:00Z</dcterms:modified>
</cp:coreProperties>
</file>