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84" w:rsidRDefault="00BD17DA" w:rsidP="00BD17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>Др__Рынок Форекс участники и технология торгов последняя версия</w:t>
      </w:r>
    </w:p>
    <w:p w:rsidR="00BD17DA" w:rsidRDefault="00BD17DA" w:rsidP="00BD1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Стр-68</w:t>
      </w:r>
    </w:p>
    <w:p w:rsidR="00BD17DA" w:rsidRPr="00BD17DA" w:rsidRDefault="00BD17DA" w:rsidP="00BD17DA">
      <w:pPr>
        <w:tabs>
          <w:tab w:val="left" w:pos="426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D17DA">
        <w:rPr>
          <w:rFonts w:ascii="Times New Roman" w:hAnsi="Times New Roman" w:cs="Times New Roman"/>
          <w:sz w:val="28"/>
          <w:szCs w:val="28"/>
        </w:rPr>
        <w:fldChar w:fldCharType="begin"/>
      </w:r>
      <w:r w:rsidRPr="00BD17DA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BD17DA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1141496" w:history="1">
        <w:r w:rsidRPr="00BD17DA">
          <w:rPr>
            <w:rFonts w:ascii="Times New Roman" w:hAnsi="Times New Roman" w:cs="Times New Roman"/>
            <w:caps/>
            <w:noProof/>
            <w:sz w:val="28"/>
            <w:szCs w:val="28"/>
          </w:rPr>
          <w:t>Введение</w:t>
        </w:r>
      </w:hyperlink>
    </w:p>
    <w:p w:rsidR="00BD17DA" w:rsidRPr="00BD17DA" w:rsidRDefault="00BD17DA" w:rsidP="00BD17DA">
      <w:pPr>
        <w:tabs>
          <w:tab w:val="left" w:pos="426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497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1. Теоретические аспекты функционирования валютного рынка </w:t>
        </w:r>
        <w:r w:rsidRPr="00BD17DA">
          <w:rPr>
            <w:rFonts w:ascii="Times New Roman" w:hAnsi="Times New Roman" w:cs="Times New Roman"/>
            <w:noProof/>
            <w:sz w:val="28"/>
            <w:szCs w:val="28"/>
            <w:lang w:val="en-US"/>
          </w:rPr>
          <w:t>FOREX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498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1.1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Понятие и роль валютного рынка в международной </w:t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br/>
          <w:t>экономической системе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499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1.2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Особенности и участники валютного рынка </w:t>
        </w:r>
        <w:r w:rsidRPr="00BD17DA">
          <w:rPr>
            <w:rFonts w:ascii="Times New Roman" w:hAnsi="Times New Roman" w:cs="Times New Roman"/>
            <w:noProof/>
            <w:sz w:val="28"/>
            <w:szCs w:val="28"/>
            <w:lang w:val="en-US"/>
          </w:rPr>
          <w:t>FOREX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0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1.3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Виды операций и технология торговли на рынке </w:t>
        </w:r>
        <w:r w:rsidRPr="00BD17DA">
          <w:rPr>
            <w:rFonts w:ascii="Times New Roman" w:hAnsi="Times New Roman" w:cs="Times New Roman"/>
            <w:noProof/>
            <w:sz w:val="28"/>
            <w:szCs w:val="28"/>
            <w:lang w:val="en-US"/>
          </w:rPr>
          <w:t>FOREX</w:t>
        </w:r>
      </w:hyperlink>
    </w:p>
    <w:p w:rsidR="00BD17DA" w:rsidRPr="00BD17DA" w:rsidRDefault="00BD17DA" w:rsidP="00BD17DA">
      <w:pPr>
        <w:tabs>
          <w:tab w:val="left" w:pos="426"/>
          <w:tab w:val="left" w:pos="110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1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2. Анализ деятельности ПАО «» как участника международного валютного рынка </w:t>
        </w:r>
        <w:r w:rsidRPr="00BD17DA">
          <w:rPr>
            <w:rFonts w:ascii="Times New Roman" w:hAnsi="Times New Roman" w:cs="Times New Roman"/>
            <w:noProof/>
            <w:sz w:val="28"/>
            <w:szCs w:val="28"/>
            <w:lang w:val="en-US"/>
          </w:rPr>
          <w:t>FOREX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2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2.1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Общая характеристика и стратегия деятельности </w:t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br/>
          <w:t>ПАО «» на финансовом рынке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3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2.2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Анализ показателей деятельности ПАО «» </w:t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br/>
          <w:t>на валютном рынке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4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2.3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>Анализ финансового положения ПАО «»</w:t>
        </w:r>
      </w:hyperlink>
    </w:p>
    <w:p w:rsidR="00BD17DA" w:rsidRPr="00BD17DA" w:rsidRDefault="00BD17DA" w:rsidP="00BD17DA">
      <w:pPr>
        <w:tabs>
          <w:tab w:val="left" w:pos="426"/>
          <w:tab w:val="left" w:pos="110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5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 xml:space="preserve">3. Совершенствование деятельности ПАО «» </w:t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br/>
          <w:t>на международном валютном рынке</w:t>
        </w:r>
      </w:hyperlink>
    </w:p>
    <w:p w:rsidR="00BD17DA" w:rsidRPr="00BD17DA" w:rsidRDefault="00BD17DA" w:rsidP="00BD17DA">
      <w:pPr>
        <w:tabs>
          <w:tab w:val="left" w:pos="426"/>
          <w:tab w:val="left" w:pos="1540"/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6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3.1</w:t>
        </w:r>
        <w:r w:rsidRPr="00BD17D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Pr="00BD17DA">
          <w:rPr>
            <w:rFonts w:ascii="Times New Roman" w:hAnsi="Times New Roman" w:cs="Times New Roman"/>
            <w:noProof/>
            <w:sz w:val="28"/>
            <w:szCs w:val="28"/>
          </w:rPr>
          <w:t>Разработка мероприятий, направленных на совершенствование деятельности ПАО «» на финансовом и валютном рынках</w:t>
        </w:r>
      </w:hyperlink>
    </w:p>
    <w:p w:rsidR="00BD17DA" w:rsidRPr="00BD17DA" w:rsidRDefault="00BD17DA" w:rsidP="00BD17DA">
      <w:pPr>
        <w:tabs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7" w:history="1">
        <w:r w:rsidRPr="00BD17DA">
          <w:rPr>
            <w:rFonts w:ascii="Times New Roman" w:hAnsi="Times New Roman" w:cs="Times New Roman"/>
            <w:noProof/>
            <w:sz w:val="28"/>
            <w:szCs w:val="28"/>
          </w:rPr>
          <w:t>3.2 Расчет экономического эффекта от мероприятий, направленных на совершенствование деятельности ПАО «»</w:t>
        </w:r>
      </w:hyperlink>
    </w:p>
    <w:p w:rsidR="00BD17DA" w:rsidRPr="00BD17DA" w:rsidRDefault="00BD17DA" w:rsidP="00BD17DA">
      <w:pPr>
        <w:tabs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8" w:history="1">
        <w:r w:rsidRPr="00BD17DA">
          <w:rPr>
            <w:rFonts w:ascii="Times New Roman" w:hAnsi="Times New Roman" w:cs="Times New Roman"/>
            <w:caps/>
            <w:noProof/>
            <w:sz w:val="28"/>
            <w:szCs w:val="28"/>
          </w:rPr>
          <w:t>Заключение</w:t>
        </w:r>
      </w:hyperlink>
    </w:p>
    <w:p w:rsidR="00BD17DA" w:rsidRPr="00BD17DA" w:rsidRDefault="00BD17DA" w:rsidP="00BD17DA">
      <w:pPr>
        <w:tabs>
          <w:tab w:val="right" w:leader="dot" w:pos="9628"/>
        </w:tabs>
        <w:spacing w:after="10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1141509" w:history="1">
        <w:r w:rsidRPr="00BD17DA">
          <w:rPr>
            <w:rFonts w:ascii="Times New Roman" w:hAnsi="Times New Roman" w:cs="Times New Roman"/>
            <w:caps/>
            <w:noProof/>
            <w:sz w:val="28"/>
            <w:szCs w:val="28"/>
          </w:rPr>
          <w:t>Список использованной литературы</w:t>
        </w:r>
      </w:hyperlink>
    </w:p>
    <w:p w:rsidR="00BD17DA" w:rsidRDefault="00BD17DA" w:rsidP="00BD17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17D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D17DA" w:rsidRDefault="00BD17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D17DA" w:rsidRPr="00BD17DA" w:rsidRDefault="00BD17DA" w:rsidP="00BD17DA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caps/>
          <w:color w:val="2E74B5" w:themeColor="accent1" w:themeShade="BF"/>
          <w:sz w:val="28"/>
          <w:szCs w:val="28"/>
        </w:rPr>
      </w:pPr>
      <w:bookmarkStart w:id="0" w:name="_Toc461141508"/>
      <w:r w:rsidRPr="00BD17DA">
        <w:rPr>
          <w:rFonts w:ascii="Times New Roman" w:eastAsiaTheme="majorEastAsia" w:hAnsi="Times New Roman" w:cs="Times New Roman"/>
          <w:caps/>
          <w:sz w:val="28"/>
          <w:szCs w:val="28"/>
        </w:rPr>
        <w:lastRenderedPageBreak/>
        <w:t>Заключение</w:t>
      </w:r>
      <w:bookmarkEnd w:id="0"/>
    </w:p>
    <w:p w:rsidR="00BD17DA" w:rsidRPr="00BD17DA" w:rsidRDefault="00BD17DA" w:rsidP="00BD17DA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DA" w:rsidRPr="00BD17DA" w:rsidRDefault="00BD17DA" w:rsidP="00BD17DA">
      <w:pPr>
        <w:widowControl w:val="0"/>
        <w:tabs>
          <w:tab w:val="left" w:pos="142"/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>Проведенное исследование функционирования рынка Форекс, его участников и технологии торгов позволило сделать ряд основных выводов. Ниже представим эти основные выводы.</w:t>
      </w:r>
    </w:p>
    <w:p w:rsidR="00BD17DA" w:rsidRPr="00BD17DA" w:rsidRDefault="00BD17DA" w:rsidP="00BD17DA">
      <w:pPr>
        <w:widowControl w:val="0"/>
        <w:tabs>
          <w:tab w:val="left" w:pos="142"/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 xml:space="preserve">Валютный рынок </w:t>
      </w:r>
      <w:r w:rsidRPr="00BD17DA">
        <w:rPr>
          <w:rFonts w:ascii="Times New Roman" w:hAnsi="Times New Roman" w:cs="Times New Roman"/>
          <w:sz w:val="28"/>
          <w:szCs w:val="28"/>
          <w:lang w:val="en-US"/>
        </w:rPr>
        <w:t>Forex</w:t>
      </w:r>
      <w:r w:rsidRPr="00BD17DA">
        <w:rPr>
          <w:rFonts w:ascii="Times New Roman" w:hAnsi="Times New Roman" w:cs="Times New Roman"/>
          <w:sz w:val="28"/>
          <w:szCs w:val="28"/>
        </w:rPr>
        <w:t xml:space="preserve"> занимает особое место в системе финансовых отношений, так как валютный рынок обслуживает международный товарный оборот, оборот услуг и капиталов, на нем происходит формирование м установление валютного курса на основе спроса и предложения. Кроме того, Форекс выступает инструментом государственной политики в денежно-кредитной и экономической сфере. </w:t>
      </w:r>
    </w:p>
    <w:p w:rsidR="00BD17DA" w:rsidRDefault="00BD1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7DA" w:rsidRPr="00BD17DA" w:rsidRDefault="00BD17DA" w:rsidP="00BD17DA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caps/>
          <w:color w:val="2E74B5" w:themeColor="accent1" w:themeShade="BF"/>
          <w:sz w:val="28"/>
          <w:szCs w:val="28"/>
        </w:rPr>
      </w:pPr>
      <w:bookmarkStart w:id="1" w:name="_Toc461141509"/>
      <w:r w:rsidRPr="00BD17DA">
        <w:rPr>
          <w:rFonts w:ascii="Times New Roman" w:eastAsiaTheme="majorEastAsia" w:hAnsi="Times New Roman" w:cs="Times New Roman"/>
          <w:caps/>
          <w:sz w:val="28"/>
          <w:szCs w:val="28"/>
        </w:rPr>
        <w:lastRenderedPageBreak/>
        <w:t>Список использованной литературы</w:t>
      </w:r>
      <w:bookmarkEnd w:id="1"/>
    </w:p>
    <w:p w:rsidR="00BD17DA" w:rsidRPr="00BD17DA" w:rsidRDefault="00BD17DA" w:rsidP="00BD17DA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7DA" w:rsidRPr="00BD17DA" w:rsidRDefault="00BD17DA" w:rsidP="00BD17D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Archer M.D. Getting started in currency trading: winning in today's Forex market. 3rd </w:t>
      </w:r>
      <w:proofErr w:type="gramStart"/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</w:t>
      </w:r>
      <w:proofErr w:type="gramEnd"/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New </w:t>
      </w:r>
      <w:proofErr w:type="gramStart"/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Jersey :</w:t>
      </w:r>
      <w:proofErr w:type="gramEnd"/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Wiley Trading. 2009. 333 </w:t>
      </w:r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D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</w:t>
      </w:r>
    </w:p>
    <w:p w:rsidR="00BD17DA" w:rsidRPr="00BD17DA" w:rsidRDefault="00BD17DA" w:rsidP="00BD17D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 xml:space="preserve"> Абрамова М.А., Александрова Л.С. Финансы, денежное обращение и кредит. – М., 2015.</w:t>
      </w:r>
    </w:p>
    <w:p w:rsidR="00BD17DA" w:rsidRPr="00BD17DA" w:rsidRDefault="00BD17DA" w:rsidP="00BD17D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7DA">
        <w:rPr>
          <w:rFonts w:ascii="Times New Roman" w:hAnsi="Times New Roman" w:cs="Times New Roman"/>
          <w:color w:val="000000"/>
          <w:sz w:val="28"/>
          <w:szCs w:val="28"/>
        </w:rPr>
        <w:t>Бункина</w:t>
      </w:r>
      <w:proofErr w:type="spellEnd"/>
      <w:r w:rsidRPr="00BD17DA">
        <w:rPr>
          <w:rFonts w:ascii="Times New Roman" w:hAnsi="Times New Roman" w:cs="Times New Roman"/>
          <w:color w:val="000000"/>
          <w:sz w:val="28"/>
          <w:szCs w:val="28"/>
        </w:rPr>
        <w:t xml:space="preserve"> М.К. Валютный рынок. М.: АО «ДИС», 2005. 112 с. – </w:t>
      </w:r>
      <w:r w:rsidRPr="00BD17DA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BD17DA">
        <w:rPr>
          <w:rFonts w:ascii="Times New Roman" w:hAnsi="Times New Roman" w:cs="Times New Roman"/>
          <w:color w:val="000000"/>
          <w:sz w:val="28"/>
          <w:szCs w:val="28"/>
        </w:rPr>
        <w:t>. 47.</w:t>
      </w:r>
    </w:p>
    <w:p w:rsidR="00BD17DA" w:rsidRPr="00BD17DA" w:rsidRDefault="00BD17DA" w:rsidP="00BD17D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 xml:space="preserve"> </w:t>
      </w:r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Воронин В. Г. Международные валютно-кредитные отношения: учебное </w:t>
      </w:r>
      <w:proofErr w:type="gramStart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,</w:t>
      </w:r>
      <w:proofErr w:type="gramEnd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2-е, </w:t>
      </w:r>
      <w:proofErr w:type="spellStart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spellEnd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 Г Воронин, Е А </w:t>
      </w:r>
      <w:proofErr w:type="spellStart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Штеле</w:t>
      </w:r>
      <w:proofErr w:type="spellEnd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М-Берлин </w:t>
      </w:r>
      <w:proofErr w:type="spellStart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</w:t>
      </w:r>
      <w:proofErr w:type="spellEnd"/>
      <w:r w:rsidRPr="00BD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-Медиа, 2015 — 229 с.</w:t>
      </w:r>
      <w:r w:rsidRPr="00BD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DA" w:rsidRPr="00BD17DA" w:rsidRDefault="00BD17DA" w:rsidP="00BD17DA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DA">
        <w:rPr>
          <w:rFonts w:ascii="Times New Roman" w:hAnsi="Times New Roman" w:cs="Times New Roman"/>
          <w:sz w:val="28"/>
          <w:szCs w:val="28"/>
        </w:rPr>
        <w:t xml:space="preserve"> Гавриленко Ф.С. </w:t>
      </w:r>
      <w:r w:rsidRPr="00BD1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валютного рынка </w:t>
      </w:r>
      <w:r w:rsidRPr="00BD17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Forex</w:t>
      </w:r>
      <w:r w:rsidRPr="00BD1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как сегмента международного валютного рынка // </w:t>
      </w:r>
      <w:r w:rsidRPr="00BD17DA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Математические модели современных экономических процессов, методы анализа и синтеза экономических механизмов. Актуальные проблемы и перспективы менеджмента организаций в России. Сборник статей IX-й Всероссийской научно-практической конференции. – 2014. – С. 87-93.</w:t>
      </w:r>
    </w:p>
    <w:p w:rsidR="00BD17DA" w:rsidRPr="00BD17DA" w:rsidRDefault="00BD17DA" w:rsidP="00BD17D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D17DA" w:rsidRPr="00B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0A6"/>
    <w:multiLevelType w:val="hybridMultilevel"/>
    <w:tmpl w:val="193C7EB6"/>
    <w:lvl w:ilvl="0" w:tplc="A3AEB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3"/>
    <w:rsid w:val="00BD17DA"/>
    <w:rsid w:val="00EF3193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31C6"/>
  <w15:chartTrackingRefBased/>
  <w15:docId w15:val="{003F43D4-FDF2-4072-86A1-C89C8AFD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2017-11-07T05:59:00Z</dcterms:created>
  <dcterms:modified xsi:type="dcterms:W3CDTF">2017-11-07T06:07:00Z</dcterms:modified>
</cp:coreProperties>
</file>