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56" w:rsidRDefault="00694456" w:rsidP="00694456">
      <w:pPr>
        <w:spacing w:after="0" w:line="276" w:lineRule="auto"/>
        <w:ind w:firstLine="709"/>
        <w:jc w:val="center"/>
        <w:outlineLvl w:val="1"/>
        <w:rPr>
          <w:rFonts w:ascii="Times New Roman" w:eastAsia="Times New Roman" w:hAnsi="Times New Roman" w:cs="Times New Roman"/>
          <w:b/>
          <w:bCs/>
          <w:iCs/>
          <w:color w:val="000000"/>
          <w:sz w:val="28"/>
          <w:szCs w:val="28"/>
        </w:rPr>
      </w:pPr>
      <w:proofErr w:type="spellStart"/>
      <w:r w:rsidRPr="00694456">
        <w:rPr>
          <w:rFonts w:ascii="Cambria" w:eastAsia="Times New Roman" w:hAnsi="Cambria" w:cs="Times New Roman"/>
          <w:b/>
          <w:bCs/>
          <w:iCs/>
          <w:color w:val="000000"/>
          <w:sz w:val="28"/>
          <w:szCs w:val="28"/>
        </w:rPr>
        <w:t>Др</w:t>
      </w:r>
      <w:proofErr w:type="spellEnd"/>
      <w:r w:rsidRPr="00694456">
        <w:rPr>
          <w:rFonts w:ascii="Cambria" w:eastAsia="Times New Roman" w:hAnsi="Cambria" w:cs="Times New Roman"/>
          <w:b/>
          <w:bCs/>
          <w:iCs/>
          <w:color w:val="000000"/>
          <w:sz w:val="28"/>
          <w:szCs w:val="28"/>
        </w:rPr>
        <w:t>_</w:t>
      </w:r>
      <w:r w:rsidRPr="00694456">
        <w:rPr>
          <w:rFonts w:ascii="Times New Roman" w:eastAsia="Times New Roman" w:hAnsi="Times New Roman" w:cs="Times New Roman"/>
          <w:b/>
          <w:bCs/>
          <w:iCs/>
          <w:color w:val="000000"/>
          <w:sz w:val="28"/>
          <w:szCs w:val="28"/>
        </w:rPr>
        <w:t xml:space="preserve"> Собственный капитал компании состав, источники и технология формирования.</w:t>
      </w:r>
    </w:p>
    <w:p w:rsidR="00694456" w:rsidRDefault="00694456" w:rsidP="00694456">
      <w:pPr>
        <w:spacing w:after="0" w:line="276" w:lineRule="auto"/>
        <w:ind w:firstLine="709"/>
        <w:jc w:val="center"/>
        <w:outlineLvl w:val="1"/>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Стр-60</w:t>
      </w:r>
    </w:p>
    <w:tbl>
      <w:tblPr>
        <w:tblW w:w="0" w:type="auto"/>
        <w:tblLook w:val="04A0" w:firstRow="1" w:lastRow="0" w:firstColumn="1" w:lastColumn="0" w:noHBand="0" w:noVBand="1"/>
      </w:tblPr>
      <w:tblGrid>
        <w:gridCol w:w="8846"/>
        <w:gridCol w:w="509"/>
      </w:tblGrid>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ВВЕ</w:t>
            </w:r>
            <w:r>
              <w:rPr>
                <w:rFonts w:ascii="Times New Roman" w:eastAsia="Calibri" w:hAnsi="Times New Roman" w:cs="Times New Roman"/>
                <w:color w:val="000000"/>
                <w:sz w:val="28"/>
                <w:szCs w:val="32"/>
              </w:rPr>
              <w:t>ДЕНИЕ</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1 ТЕОРЕТИЧЕСКИЕ ОСНОВЫ ФОРМИРОВАНИЯ И ИСПОЛЬЗОВАНИЯ СОБСТВЕННОГО КАПИТАЛА 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1.1 Собственный капитал предприятия как экономическая категория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 xml:space="preserve">1.2 Основные источники формирования собственного капитала </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1.3 Методика анализа формирования и использования  собственного капитала 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 xml:space="preserve">2 АНАЛИЗ ФОРМИРОВАНИЯ СОСТАВА, ИСТОЧНИКОВ И ТЕХНОЛОГИИ ФОРМИРОВАНИЯ СОБСТВЕННОГО КАПИТАЛА НА ПРИМЕРЕ ТОО </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2.1 Организационно – экономическая характеристика 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2.2 Анализ формирования собственного капитала 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2.3 Оценка эффективности использования собственного капитала 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 xml:space="preserve">3 ПУТИ УЛУЧШЕНИЯ ФОРМИРОВАНИЯ И ИСПОЛЬЗОВАНИЯ СОБСТВЕННОГО КАПИТАЛА ПРЕДПРИЯТИЯ НА ПРИМЕРЕ ТОО </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3.1 Мероприятия по повышению эффективности использования собственного капитала предприятия</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3.2 Экономический эффект от реализации предложенных мероприятий</w:t>
            </w:r>
          </w:p>
        </w:tc>
        <w:tc>
          <w:tcPr>
            <w:tcW w:w="53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ЗАКЛЮЧЕНИЕ</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r>
              <w:rPr>
                <w:rFonts w:ascii="Times New Roman" w:eastAsia="Calibri" w:hAnsi="Times New Roman" w:cs="Times New Roman"/>
                <w:color w:val="000000"/>
                <w:sz w:val="28"/>
                <w:szCs w:val="32"/>
              </w:rPr>
              <w:t xml:space="preserve">СПИСОК ИСПОЛЬЗОВАННЫХ </w:t>
            </w:r>
            <w:r w:rsidRPr="00694456">
              <w:rPr>
                <w:rFonts w:ascii="Times New Roman" w:eastAsia="Calibri" w:hAnsi="Times New Roman" w:cs="Times New Roman"/>
                <w:color w:val="000000"/>
                <w:sz w:val="28"/>
                <w:szCs w:val="32"/>
              </w:rPr>
              <w:t>ИСТОЧНИКОВ</w:t>
            </w: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r w:rsidR="00694456" w:rsidRPr="00694456" w:rsidTr="000117E9">
        <w:tc>
          <w:tcPr>
            <w:tcW w:w="9322" w:type="dxa"/>
          </w:tcPr>
          <w:p w:rsidR="00694456" w:rsidRPr="00694456" w:rsidRDefault="00694456" w:rsidP="00694456">
            <w:pPr>
              <w:spacing w:after="0" w:line="240" w:lineRule="auto"/>
              <w:rPr>
                <w:rFonts w:ascii="Times New Roman" w:eastAsia="Calibri" w:hAnsi="Times New Roman" w:cs="Times New Roman"/>
                <w:color w:val="000000"/>
                <w:sz w:val="28"/>
                <w:szCs w:val="32"/>
              </w:rPr>
            </w:pPr>
          </w:p>
        </w:tc>
        <w:tc>
          <w:tcPr>
            <w:tcW w:w="532" w:type="dxa"/>
          </w:tcPr>
          <w:p w:rsidR="00694456" w:rsidRPr="00694456" w:rsidRDefault="00694456" w:rsidP="00694456">
            <w:pPr>
              <w:spacing w:after="0" w:line="240" w:lineRule="auto"/>
              <w:jc w:val="center"/>
              <w:rPr>
                <w:rFonts w:ascii="Times New Roman" w:eastAsia="Calibri" w:hAnsi="Times New Roman" w:cs="Times New Roman"/>
                <w:color w:val="000000"/>
                <w:sz w:val="28"/>
                <w:szCs w:val="32"/>
              </w:rPr>
            </w:pPr>
          </w:p>
        </w:tc>
      </w:tr>
    </w:tbl>
    <w:p w:rsidR="00694456" w:rsidRPr="00694456" w:rsidRDefault="00694456" w:rsidP="00694456">
      <w:pPr>
        <w:spacing w:after="0" w:line="276" w:lineRule="auto"/>
        <w:ind w:firstLine="709"/>
        <w:outlineLvl w:val="1"/>
        <w:rPr>
          <w:rFonts w:ascii="Times New Roman" w:eastAsia="Times New Roman" w:hAnsi="Times New Roman" w:cs="Times New Roman"/>
          <w:b/>
          <w:bCs/>
          <w:iCs/>
          <w:color w:val="000000"/>
          <w:sz w:val="28"/>
          <w:szCs w:val="28"/>
        </w:rPr>
      </w:pPr>
    </w:p>
    <w:p w:rsidR="00694456" w:rsidRDefault="00694456">
      <w:r>
        <w:br w:type="page"/>
      </w:r>
    </w:p>
    <w:p w:rsidR="00694456" w:rsidRPr="00694456" w:rsidRDefault="00694456" w:rsidP="00694456">
      <w:pPr>
        <w:spacing w:after="0" w:line="240" w:lineRule="auto"/>
        <w:ind w:firstLine="709"/>
        <w:jc w:val="both"/>
        <w:rPr>
          <w:rFonts w:ascii="Times New Roman" w:eastAsia="Arial Unicode MS" w:hAnsi="Times New Roman" w:cs="Times New Roman"/>
          <w:b/>
          <w:color w:val="000000"/>
          <w:sz w:val="28"/>
          <w:szCs w:val="28"/>
        </w:rPr>
      </w:pPr>
      <w:r w:rsidRPr="00694456">
        <w:rPr>
          <w:rFonts w:ascii="Times New Roman" w:eastAsia="Calibri" w:hAnsi="Times New Roman" w:cs="Times New Roman"/>
          <w:b/>
          <w:color w:val="000000"/>
          <w:sz w:val="28"/>
          <w:szCs w:val="32"/>
        </w:rPr>
        <w:lastRenderedPageBreak/>
        <w:t>ЗАКЛЮЧЕНИЕ</w:t>
      </w:r>
    </w:p>
    <w:p w:rsidR="00694456" w:rsidRPr="00694456" w:rsidRDefault="00694456" w:rsidP="00694456">
      <w:pPr>
        <w:spacing w:after="0" w:line="240" w:lineRule="auto"/>
        <w:ind w:firstLine="709"/>
        <w:jc w:val="both"/>
        <w:rPr>
          <w:rFonts w:ascii="Times New Roman" w:eastAsia="Times New Roman" w:hAnsi="Times New Roman" w:cs="Times New Roman"/>
          <w:color w:val="000000"/>
          <w:sz w:val="28"/>
          <w:szCs w:val="32"/>
        </w:rPr>
      </w:pPr>
    </w:p>
    <w:p w:rsidR="00694456" w:rsidRPr="00694456" w:rsidRDefault="00694456" w:rsidP="00694456">
      <w:pPr>
        <w:spacing w:after="0" w:line="240" w:lineRule="auto"/>
        <w:ind w:firstLine="709"/>
        <w:jc w:val="both"/>
        <w:rPr>
          <w:rFonts w:ascii="Times New Roman" w:eastAsia="Times New Roman" w:hAnsi="Times New Roman" w:cs="Times New Roman"/>
          <w:color w:val="000000"/>
          <w:sz w:val="28"/>
          <w:szCs w:val="32"/>
        </w:rPr>
      </w:pPr>
      <w:r w:rsidRPr="00694456">
        <w:rPr>
          <w:rFonts w:ascii="Times New Roman" w:eastAsia="Times New Roman" w:hAnsi="Times New Roman" w:cs="Times New Roman"/>
          <w:color w:val="000000"/>
          <w:sz w:val="28"/>
          <w:szCs w:val="32"/>
        </w:rPr>
        <w:t xml:space="preserve">Собственный капитал является одним из важных условий действия каждого хозяйствующего субъекта. Его состояние и рациональное применение непосредственно воздействуют на конечные итоги экономической деятельности организаций. </w:t>
      </w:r>
    </w:p>
    <w:p w:rsidR="00694456" w:rsidRPr="00694456" w:rsidRDefault="00694456" w:rsidP="00694456">
      <w:pPr>
        <w:spacing w:after="0" w:line="240" w:lineRule="auto"/>
        <w:ind w:firstLine="709"/>
        <w:jc w:val="both"/>
        <w:rPr>
          <w:rFonts w:ascii="Times New Roman" w:eastAsia="Times New Roman" w:hAnsi="Times New Roman" w:cs="Times New Roman"/>
          <w:color w:val="000000"/>
          <w:sz w:val="28"/>
          <w:szCs w:val="32"/>
        </w:rPr>
      </w:pPr>
      <w:r w:rsidRPr="00694456">
        <w:rPr>
          <w:rFonts w:ascii="Times New Roman" w:eastAsia="Times New Roman" w:hAnsi="Times New Roman" w:cs="Times New Roman"/>
          <w:color w:val="000000"/>
          <w:sz w:val="28"/>
          <w:szCs w:val="32"/>
        </w:rPr>
        <w:t xml:space="preserve">Эффективное формирование и использование собственного капитала предприятия способствует увеличению фондоотдачи и производительности труда, повышению выпуска, сокращению себестоимости, увеличению дохода и финансовой стабильности. Одним из условий, воздействующих на формирование структуры капитала, считается разное представление об эффективности структуры собственного капитала у собственников, руководителей, кредиторов. </w:t>
      </w:r>
    </w:p>
    <w:p w:rsidR="00694456" w:rsidRPr="00694456" w:rsidRDefault="00694456" w:rsidP="00694456">
      <w:pPr>
        <w:spacing w:after="0" w:line="240" w:lineRule="auto"/>
        <w:ind w:firstLine="709"/>
        <w:jc w:val="both"/>
        <w:rPr>
          <w:rFonts w:ascii="Times New Roman" w:eastAsia="Times New Roman" w:hAnsi="Times New Roman" w:cs="Times New Roman"/>
          <w:color w:val="000000"/>
          <w:sz w:val="28"/>
          <w:szCs w:val="32"/>
        </w:rPr>
      </w:pPr>
      <w:r w:rsidRPr="00694456">
        <w:rPr>
          <w:rFonts w:ascii="Times New Roman" w:eastAsia="Times New Roman" w:hAnsi="Times New Roman" w:cs="Times New Roman"/>
          <w:color w:val="000000"/>
          <w:sz w:val="28"/>
          <w:szCs w:val="32"/>
        </w:rPr>
        <w:t>Изменение структуры собственного капитала зачастую применяется ими в разных целях: руководители могут повышать долю заемного собственного капитала для того, чтобы препятствовать поглощению предприятия, что является не выгодным для кредиторов, поскольку огромный долг увеличивает финансовый риск предприятия. Эффективной структурой капитала зачастую именуют такое соответствие собственных и заемных средств, к которому предприятие стремиться либо сохраняет для решения установленных целей.</w:t>
      </w:r>
    </w:p>
    <w:p w:rsidR="00694456" w:rsidRDefault="00694456">
      <w:r>
        <w:br w:type="page"/>
      </w:r>
    </w:p>
    <w:p w:rsidR="00694456" w:rsidRPr="00694456" w:rsidRDefault="00694456" w:rsidP="00694456">
      <w:pPr>
        <w:spacing w:after="0" w:line="240" w:lineRule="auto"/>
        <w:ind w:firstLine="709"/>
        <w:jc w:val="both"/>
        <w:rPr>
          <w:rFonts w:ascii="Times New Roman" w:eastAsia="Calibri" w:hAnsi="Times New Roman" w:cs="Times New Roman"/>
          <w:b/>
          <w:color w:val="000000"/>
          <w:sz w:val="28"/>
          <w:szCs w:val="32"/>
        </w:rPr>
      </w:pPr>
      <w:r w:rsidRPr="00694456">
        <w:rPr>
          <w:rFonts w:ascii="Times New Roman" w:eastAsia="Calibri" w:hAnsi="Times New Roman" w:cs="Times New Roman"/>
          <w:b/>
          <w:color w:val="000000"/>
          <w:sz w:val="28"/>
          <w:szCs w:val="32"/>
        </w:rPr>
        <w:lastRenderedPageBreak/>
        <w:t xml:space="preserve">СПИСОК </w:t>
      </w:r>
      <w:r w:rsidRPr="00694456">
        <w:rPr>
          <w:rFonts w:ascii="Times New Roman" w:eastAsia="Times New Roman" w:hAnsi="Times New Roman" w:cs="Times New Roman"/>
          <w:b/>
          <w:color w:val="000000"/>
          <w:sz w:val="28"/>
          <w:szCs w:val="32"/>
        </w:rPr>
        <w:t>ИСПОЛЬЗОВАННЫХ</w:t>
      </w:r>
      <w:r w:rsidRPr="00694456">
        <w:rPr>
          <w:rFonts w:ascii="Times New Roman" w:eastAsia="Calibri" w:hAnsi="Times New Roman" w:cs="Times New Roman"/>
          <w:b/>
          <w:color w:val="000000"/>
          <w:sz w:val="28"/>
          <w:szCs w:val="32"/>
        </w:rPr>
        <w:t xml:space="preserve"> ИСТОЧНИКОВ</w:t>
      </w:r>
    </w:p>
    <w:p w:rsidR="00694456" w:rsidRPr="00694456" w:rsidRDefault="00694456" w:rsidP="00694456">
      <w:pPr>
        <w:tabs>
          <w:tab w:val="left" w:pos="1134"/>
        </w:tabs>
        <w:spacing w:after="0" w:line="240" w:lineRule="auto"/>
        <w:contextualSpacing/>
        <w:jc w:val="center"/>
        <w:rPr>
          <w:rFonts w:ascii="Times New Roman" w:eastAsia="Calibri" w:hAnsi="Times New Roman" w:cs="Times New Roman"/>
          <w:color w:val="000000"/>
          <w:sz w:val="28"/>
          <w:szCs w:val="28"/>
        </w:rPr>
      </w:pPr>
    </w:p>
    <w:p w:rsidR="00694456" w:rsidRPr="00694456" w:rsidRDefault="00694456" w:rsidP="00694456">
      <w:pPr>
        <w:numPr>
          <w:ilvl w:val="0"/>
          <w:numId w:val="1"/>
        </w:numPr>
        <w:tabs>
          <w:tab w:val="left" w:pos="1134"/>
        </w:tabs>
        <w:spacing w:after="0" w:line="240" w:lineRule="auto"/>
        <w:ind w:firstLine="709"/>
        <w:contextualSpacing/>
        <w:jc w:val="both"/>
        <w:rPr>
          <w:rFonts w:ascii="Times New Roman" w:eastAsia="Calibri" w:hAnsi="Times New Roman" w:cs="Times New Roman"/>
          <w:color w:val="000000"/>
          <w:sz w:val="28"/>
          <w:szCs w:val="32"/>
        </w:rPr>
      </w:pPr>
      <w:bookmarkStart w:id="0" w:name="_GoBack"/>
      <w:bookmarkEnd w:id="0"/>
      <w:proofErr w:type="spellStart"/>
      <w:r w:rsidRPr="00694456">
        <w:rPr>
          <w:rFonts w:ascii="Times New Roman" w:eastAsia="Calibri" w:hAnsi="Times New Roman" w:cs="Times New Roman"/>
          <w:color w:val="000000"/>
          <w:sz w:val="28"/>
          <w:szCs w:val="32"/>
        </w:rPr>
        <w:t>Рахимжанов</w:t>
      </w:r>
      <w:proofErr w:type="spellEnd"/>
      <w:r w:rsidRPr="00694456">
        <w:rPr>
          <w:rFonts w:ascii="Times New Roman" w:eastAsia="Calibri" w:hAnsi="Times New Roman" w:cs="Times New Roman"/>
          <w:color w:val="000000"/>
          <w:sz w:val="28"/>
          <w:szCs w:val="32"/>
        </w:rPr>
        <w:t xml:space="preserve"> В.Ж. Капитал предприятия. – А.: </w:t>
      </w:r>
      <w:proofErr w:type="spellStart"/>
      <w:r w:rsidRPr="00694456">
        <w:rPr>
          <w:rFonts w:ascii="Times New Roman" w:eastAsia="Calibri" w:hAnsi="Times New Roman" w:cs="Times New Roman"/>
          <w:color w:val="000000"/>
          <w:sz w:val="28"/>
          <w:szCs w:val="32"/>
        </w:rPr>
        <w:t>Санат</w:t>
      </w:r>
      <w:proofErr w:type="spellEnd"/>
      <w:r w:rsidRPr="00694456">
        <w:rPr>
          <w:rFonts w:ascii="Times New Roman" w:eastAsia="Calibri" w:hAnsi="Times New Roman" w:cs="Times New Roman"/>
          <w:color w:val="000000"/>
          <w:sz w:val="28"/>
          <w:szCs w:val="32"/>
        </w:rPr>
        <w:t>, 2014. – 155 с.</w:t>
      </w:r>
    </w:p>
    <w:p w:rsidR="00694456" w:rsidRPr="00694456" w:rsidRDefault="00694456" w:rsidP="00694456">
      <w:pPr>
        <w:numPr>
          <w:ilvl w:val="0"/>
          <w:numId w:val="1"/>
        </w:numPr>
        <w:tabs>
          <w:tab w:val="left" w:pos="1134"/>
        </w:tabs>
        <w:spacing w:after="0" w:line="240" w:lineRule="auto"/>
        <w:ind w:firstLine="709"/>
        <w:contextualSpacing/>
        <w:jc w:val="both"/>
        <w:rPr>
          <w:rFonts w:ascii="Times New Roman" w:eastAsia="Calibri" w:hAnsi="Times New Roman" w:cs="Times New Roman"/>
          <w:color w:val="000000"/>
          <w:sz w:val="28"/>
          <w:szCs w:val="32"/>
        </w:rPr>
      </w:pPr>
      <w:proofErr w:type="spellStart"/>
      <w:proofErr w:type="gramStart"/>
      <w:r w:rsidRPr="00694456">
        <w:rPr>
          <w:rFonts w:ascii="Times New Roman" w:eastAsia="Calibri" w:hAnsi="Times New Roman" w:cs="Times New Roman"/>
          <w:color w:val="000000"/>
          <w:sz w:val="28"/>
          <w:szCs w:val="32"/>
        </w:rPr>
        <w:t>Далин</w:t>
      </w:r>
      <w:proofErr w:type="spellEnd"/>
      <w:r w:rsidRPr="00694456">
        <w:rPr>
          <w:rFonts w:ascii="Times New Roman" w:eastAsia="Calibri" w:hAnsi="Times New Roman" w:cs="Times New Roman"/>
          <w:color w:val="000000"/>
          <w:sz w:val="28"/>
          <w:szCs w:val="32"/>
        </w:rPr>
        <w:t xml:space="preserve">  С.Т.</w:t>
      </w:r>
      <w:proofErr w:type="gramEnd"/>
      <w:r w:rsidRPr="00694456">
        <w:rPr>
          <w:rFonts w:ascii="Times New Roman" w:eastAsia="Calibri" w:hAnsi="Times New Roman" w:cs="Times New Roman"/>
          <w:color w:val="000000"/>
          <w:sz w:val="28"/>
          <w:szCs w:val="32"/>
        </w:rPr>
        <w:t xml:space="preserve"> Формирования собственного капитала предприятия // Журнал МЭ и МО, 2015. № 12. с.99</w:t>
      </w:r>
    </w:p>
    <w:p w:rsidR="00694456" w:rsidRPr="00694456" w:rsidRDefault="00694456" w:rsidP="00694456">
      <w:pPr>
        <w:numPr>
          <w:ilvl w:val="0"/>
          <w:numId w:val="1"/>
        </w:numPr>
        <w:tabs>
          <w:tab w:val="left" w:pos="1134"/>
        </w:tabs>
        <w:spacing w:after="0" w:line="240" w:lineRule="auto"/>
        <w:ind w:firstLine="709"/>
        <w:contextualSpacing/>
        <w:jc w:val="both"/>
        <w:rPr>
          <w:rFonts w:ascii="Times New Roman" w:eastAsia="Calibri" w:hAnsi="Times New Roman" w:cs="Times New Roman"/>
          <w:color w:val="000000"/>
          <w:sz w:val="28"/>
          <w:szCs w:val="32"/>
        </w:rPr>
      </w:pPr>
      <w:proofErr w:type="spellStart"/>
      <w:r w:rsidRPr="00694456">
        <w:rPr>
          <w:rFonts w:ascii="Times New Roman" w:eastAsia="Calibri" w:hAnsi="Times New Roman" w:cs="Times New Roman"/>
          <w:color w:val="000000"/>
          <w:sz w:val="28"/>
          <w:szCs w:val="32"/>
        </w:rPr>
        <w:t>Арыстанбаева</w:t>
      </w:r>
      <w:proofErr w:type="spellEnd"/>
      <w:r w:rsidRPr="00694456">
        <w:rPr>
          <w:rFonts w:ascii="Times New Roman" w:eastAsia="Calibri" w:hAnsi="Times New Roman" w:cs="Times New Roman"/>
          <w:color w:val="000000"/>
          <w:sz w:val="28"/>
          <w:szCs w:val="32"/>
        </w:rPr>
        <w:t xml:space="preserve"> С.С. Финансовое обеспечение </w:t>
      </w:r>
      <w:proofErr w:type="gramStart"/>
      <w:r w:rsidRPr="00694456">
        <w:rPr>
          <w:rFonts w:ascii="Times New Roman" w:eastAsia="Calibri" w:hAnsi="Times New Roman" w:cs="Times New Roman"/>
          <w:color w:val="000000"/>
          <w:sz w:val="28"/>
          <w:szCs w:val="32"/>
        </w:rPr>
        <w:t>экономики  /</w:t>
      </w:r>
      <w:proofErr w:type="gramEnd"/>
      <w:r w:rsidRPr="00694456">
        <w:rPr>
          <w:rFonts w:ascii="Times New Roman" w:eastAsia="Calibri" w:hAnsi="Times New Roman" w:cs="Times New Roman"/>
          <w:color w:val="000000"/>
          <w:sz w:val="28"/>
          <w:szCs w:val="32"/>
        </w:rPr>
        <w:t xml:space="preserve">/ </w:t>
      </w:r>
      <w:proofErr w:type="spellStart"/>
      <w:r w:rsidRPr="00694456">
        <w:rPr>
          <w:rFonts w:ascii="Times New Roman" w:eastAsia="Calibri" w:hAnsi="Times New Roman" w:cs="Times New Roman"/>
          <w:color w:val="000000"/>
          <w:sz w:val="28"/>
          <w:szCs w:val="32"/>
        </w:rPr>
        <w:t>Саясат</w:t>
      </w:r>
      <w:proofErr w:type="spellEnd"/>
      <w:r w:rsidRPr="00694456">
        <w:rPr>
          <w:rFonts w:ascii="Times New Roman" w:eastAsia="Calibri" w:hAnsi="Times New Roman" w:cs="Times New Roman"/>
          <w:color w:val="000000"/>
          <w:sz w:val="28"/>
          <w:szCs w:val="32"/>
        </w:rPr>
        <w:t>, 2015. т.№ 11.-С.4-7.</w:t>
      </w:r>
    </w:p>
    <w:p w:rsidR="00694456" w:rsidRPr="00694456" w:rsidRDefault="00694456" w:rsidP="00694456">
      <w:pPr>
        <w:numPr>
          <w:ilvl w:val="0"/>
          <w:numId w:val="1"/>
        </w:numPr>
        <w:tabs>
          <w:tab w:val="left" w:pos="1134"/>
        </w:tabs>
        <w:spacing w:after="0" w:line="240" w:lineRule="auto"/>
        <w:ind w:firstLine="709"/>
        <w:contextualSpacing/>
        <w:jc w:val="both"/>
        <w:rPr>
          <w:rFonts w:ascii="Times New Roman" w:eastAsia="Calibri" w:hAnsi="Times New Roman" w:cs="Times New Roman"/>
          <w:color w:val="000000"/>
          <w:sz w:val="28"/>
          <w:szCs w:val="32"/>
        </w:rPr>
      </w:pPr>
      <w:proofErr w:type="spellStart"/>
      <w:r w:rsidRPr="00694456">
        <w:rPr>
          <w:rFonts w:ascii="Times New Roman" w:eastAsia="Calibri" w:hAnsi="Times New Roman" w:cs="Times New Roman"/>
          <w:color w:val="000000"/>
          <w:sz w:val="28"/>
          <w:szCs w:val="32"/>
        </w:rPr>
        <w:t>Искаков</w:t>
      </w:r>
      <w:proofErr w:type="spellEnd"/>
      <w:r w:rsidRPr="00694456">
        <w:rPr>
          <w:rFonts w:ascii="Times New Roman" w:eastAsia="Calibri" w:hAnsi="Times New Roman" w:cs="Times New Roman"/>
          <w:color w:val="000000"/>
          <w:sz w:val="28"/>
          <w:szCs w:val="32"/>
        </w:rPr>
        <w:t xml:space="preserve"> У.М., </w:t>
      </w:r>
      <w:proofErr w:type="spellStart"/>
      <w:r w:rsidRPr="00694456">
        <w:rPr>
          <w:rFonts w:ascii="Times New Roman" w:eastAsia="Calibri" w:hAnsi="Times New Roman" w:cs="Times New Roman"/>
          <w:color w:val="000000"/>
          <w:sz w:val="28"/>
          <w:szCs w:val="32"/>
        </w:rPr>
        <w:t>Бохаев</w:t>
      </w:r>
      <w:proofErr w:type="spellEnd"/>
      <w:r w:rsidRPr="00694456">
        <w:rPr>
          <w:rFonts w:ascii="Times New Roman" w:eastAsia="Calibri" w:hAnsi="Times New Roman" w:cs="Times New Roman"/>
          <w:color w:val="000000"/>
          <w:sz w:val="28"/>
          <w:szCs w:val="32"/>
        </w:rPr>
        <w:t xml:space="preserve"> Д.Г., </w:t>
      </w:r>
      <w:proofErr w:type="spellStart"/>
      <w:r w:rsidRPr="00694456">
        <w:rPr>
          <w:rFonts w:ascii="Times New Roman" w:eastAsia="Calibri" w:hAnsi="Times New Roman" w:cs="Times New Roman"/>
          <w:color w:val="000000"/>
          <w:sz w:val="28"/>
          <w:szCs w:val="32"/>
        </w:rPr>
        <w:t>Рузиева</w:t>
      </w:r>
      <w:proofErr w:type="spellEnd"/>
      <w:r w:rsidRPr="00694456">
        <w:rPr>
          <w:rFonts w:ascii="Times New Roman" w:eastAsia="Calibri" w:hAnsi="Times New Roman" w:cs="Times New Roman"/>
          <w:color w:val="000000"/>
          <w:sz w:val="28"/>
          <w:szCs w:val="32"/>
        </w:rPr>
        <w:t xml:space="preserve"> Э.А. Финансовые рынки и посредники: учебник (переработанное издание). - А.: </w:t>
      </w:r>
      <w:proofErr w:type="spellStart"/>
      <w:r w:rsidRPr="00694456">
        <w:rPr>
          <w:rFonts w:ascii="Times New Roman" w:eastAsia="Calibri" w:hAnsi="Times New Roman" w:cs="Times New Roman"/>
          <w:color w:val="000000"/>
          <w:sz w:val="28"/>
          <w:szCs w:val="32"/>
        </w:rPr>
        <w:t>Санат</w:t>
      </w:r>
      <w:proofErr w:type="spellEnd"/>
      <w:r w:rsidRPr="00694456">
        <w:rPr>
          <w:rFonts w:ascii="Times New Roman" w:eastAsia="Calibri" w:hAnsi="Times New Roman" w:cs="Times New Roman"/>
          <w:color w:val="000000"/>
          <w:sz w:val="28"/>
          <w:szCs w:val="32"/>
        </w:rPr>
        <w:t>, 2015. - 344 с.</w:t>
      </w:r>
    </w:p>
    <w:p w:rsidR="00694456" w:rsidRPr="00694456" w:rsidRDefault="00694456" w:rsidP="00694456">
      <w:pPr>
        <w:numPr>
          <w:ilvl w:val="0"/>
          <w:numId w:val="1"/>
        </w:numPr>
        <w:tabs>
          <w:tab w:val="left" w:pos="1134"/>
        </w:tabs>
        <w:spacing w:after="0" w:line="240" w:lineRule="auto"/>
        <w:ind w:firstLine="709"/>
        <w:contextualSpacing/>
        <w:jc w:val="both"/>
        <w:rPr>
          <w:rFonts w:ascii="Times New Roman" w:eastAsia="Calibri" w:hAnsi="Times New Roman" w:cs="Times New Roman"/>
          <w:color w:val="000000"/>
          <w:sz w:val="28"/>
          <w:szCs w:val="32"/>
        </w:rPr>
      </w:pPr>
      <w:r w:rsidRPr="00694456">
        <w:rPr>
          <w:rFonts w:ascii="Times New Roman" w:eastAsia="Calibri" w:hAnsi="Times New Roman" w:cs="Times New Roman"/>
          <w:color w:val="000000"/>
          <w:sz w:val="28"/>
          <w:szCs w:val="32"/>
        </w:rPr>
        <w:t xml:space="preserve">Савицкая Г.В. «Экономический анализ». – М.: Мир, 2015. – 155 с. </w:t>
      </w:r>
    </w:p>
    <w:p w:rsidR="00A92596" w:rsidRDefault="00A92596"/>
    <w:sectPr w:rsidR="00A92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7755"/>
    <w:multiLevelType w:val="hybridMultilevel"/>
    <w:tmpl w:val="BA004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BE"/>
    <w:rsid w:val="006233BE"/>
    <w:rsid w:val="00694456"/>
    <w:rsid w:val="00A9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6102"/>
  <w15:chartTrackingRefBased/>
  <w15:docId w15:val="{B16997E2-96DC-449C-ABED-4D763248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396</Words>
  <Characters>2261</Characters>
  <Application>Microsoft Office Word</Application>
  <DocSecurity>0</DocSecurity>
  <Lines>18</Lines>
  <Paragraphs>5</Paragraphs>
  <ScaleCrop>false</ScaleCrop>
  <Company>SPecialiST RePack</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2018-10-22T06:54:00Z</dcterms:created>
  <dcterms:modified xsi:type="dcterms:W3CDTF">2018-10-22T06:59:00Z</dcterms:modified>
</cp:coreProperties>
</file>