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1A" w:rsidRDefault="00DE234C" w:rsidP="00DE23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234C">
        <w:rPr>
          <w:rFonts w:ascii="Times New Roman" w:eastAsia="Times New Roman" w:hAnsi="Times New Roman" w:cs="Times New Roman"/>
          <w:sz w:val="28"/>
          <w:szCs w:val="28"/>
        </w:rPr>
        <w:t>Др_</w:t>
      </w:r>
      <w:r w:rsidRPr="00DE234C">
        <w:rPr>
          <w:rFonts w:ascii="Times New Roman" w:eastAsia="Times New Roman" w:hAnsi="Times New Roman" w:cs="Times New Roman"/>
          <w:sz w:val="28"/>
          <w:szCs w:val="28"/>
        </w:rPr>
        <w:t>Совершенствование организации работы транспортно-экспедиционного предприятия</w:t>
      </w:r>
    </w:p>
    <w:p w:rsidR="00DE234C" w:rsidRDefault="00DE234C" w:rsidP="00DE23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234C">
        <w:rPr>
          <w:rFonts w:ascii="Times New Roman" w:eastAsia="Times New Roman" w:hAnsi="Times New Roman" w:cs="Times New Roman"/>
          <w:sz w:val="28"/>
          <w:szCs w:val="28"/>
        </w:rPr>
        <w:t>Стр_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</w:p>
    <w:p w:rsidR="00DE234C" w:rsidRPr="00DE234C" w:rsidRDefault="00DE234C" w:rsidP="00DE23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DE234C" w:rsidRPr="0044193C" w:rsidTr="00DE234C">
        <w:tc>
          <w:tcPr>
            <w:tcW w:w="9146" w:type="dxa"/>
          </w:tcPr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ВВЕДЕНИЕ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Теоретические аспекты организации работы транспортно-экспедиционного предприятия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1.1 Литературный обзор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1.2 Особенности организации работы транспорт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но-экспедиционного предприятия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1.3 Алгоритм оценки эффективности работы транспортно-экспедиционного предприятия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DE234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 Анализ эффективности организации работы транспортно-экспедиционного предприятия ТОО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DE234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2.1 Организационно – экономическая характеристика ТОО 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DE234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2.2 Особенности организации работы транспортно-экспедиционного предприятия ТОО 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DE234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2.3 Проблемные аспекты функционирования транспортно-экспедиционного предприятия ТОО 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DE234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 Направления оптимизации работы транспортно-экспедиционного предприятия ТОО 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DE234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3.1 Рекомендации по повышению эффективности работы транспортно-экспедиционного предприятия ТОО 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3.2 Прогнозный анализ эффективности предложенных рекомендаций..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ЗАКЛЮЧЕНИЕ</w:t>
            </w:r>
          </w:p>
        </w:tc>
      </w:tr>
      <w:tr w:rsidR="00DE234C" w:rsidRPr="0044193C" w:rsidTr="00DE234C">
        <w:tc>
          <w:tcPr>
            <w:tcW w:w="9146" w:type="dxa"/>
          </w:tcPr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СПИСОК ИСПОЛЬЗОВАННЫХ ИСТОЧНИКОВ</w:t>
            </w: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Pr="00CB74BA" w:rsidRDefault="00DE234C" w:rsidP="00DE234C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74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ЗАКЛЮЧЕНИЕ</w:t>
            </w:r>
          </w:p>
          <w:p w:rsidR="00DE234C" w:rsidRPr="00CB74BA" w:rsidRDefault="00DE234C" w:rsidP="00DE234C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E234C" w:rsidRPr="00CB74BA" w:rsidRDefault="00DE234C" w:rsidP="00DE234C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B74B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Анализируя теоретические аспекты организации работы транспортно-экспедиционного предприятия, можно сделать следующие выводы.</w:t>
            </w:r>
          </w:p>
          <w:p w:rsidR="00DE234C" w:rsidRPr="0044193C" w:rsidRDefault="00DE234C" w:rsidP="00DE234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B74B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Особенности организации работы транспортно</w:t>
            </w: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-экспедиционного предприятия (ТЭП) определяются комплексом взаимосвязанных факторов, обусловленных спецификой транспортно-логистической деятельности и рыночной конъюнктурой. Ключевым аспектом является многообразие предоставляемых услуг, охватывающих весь спектр транспортно-логистических операций: от планирования маршрутов и организации перевозок до таможенного оформления грузов и складского хранения.</w:t>
            </w:r>
          </w:p>
          <w:p w:rsidR="00DE234C" w:rsidRPr="0044193C" w:rsidRDefault="00DE234C" w:rsidP="00DE234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Крупные ТЭП, как правило, применяют </w:t>
            </w:r>
            <w:proofErr w:type="spellStart"/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дивизиональную</w:t>
            </w:r>
            <w:proofErr w:type="spellEnd"/>
            <w:r w:rsidRPr="004419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или матричную структуру, обеспечивающую более гибкое управление и адаптацию к изменяющимся условиям рынка. В рамках матричной структуры сотрудники могут одновременно подчиняться нескольким руководителям, что способствует эффективному взаимодействию между различными проектами и клиентами. Важнейшим аспектом организации работы ТЭП является эффективное управление информационными потоками. </w:t>
            </w: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E234C" w:rsidRPr="0044193C" w:rsidRDefault="00DE234C" w:rsidP="00DE234C">
            <w:pPr>
              <w:ind w:firstLine="709"/>
              <w:jc w:val="both"/>
              <w:rPr>
                <w:rFonts w:ascii="Times New Roman" w:eastAsiaTheme="maj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19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СПИСОК ИСПОЛЬЗОВАННЫХ ИСТОЧНИКОВ</w:t>
            </w:r>
          </w:p>
          <w:p w:rsidR="00DE234C" w:rsidRPr="0044193C" w:rsidRDefault="00DE234C" w:rsidP="00DE234C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E234C" w:rsidRPr="0044193C" w:rsidRDefault="00DE234C" w:rsidP="00DE234C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García-Arca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J., Prado-Prado J. C.,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Fernández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-González A. J. Integrating KPIs for improving efficiency in road transport //International Journal of Physical Distribution &amp; Logistics Management. – 2018. – 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48. – №. 9. – 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931-951.</w:t>
            </w:r>
          </w:p>
          <w:p w:rsidR="00DE234C" w:rsidRPr="0044193C" w:rsidRDefault="00DE234C" w:rsidP="00DE234C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Jalolova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 Territorial features of railway transport control mechanisms //Transportation Research Procedia. – 2022. – 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63. – 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2645-2652.</w:t>
            </w:r>
          </w:p>
          <w:p w:rsidR="00DE234C" w:rsidRPr="0044193C" w:rsidRDefault="00DE234C" w:rsidP="00DE234C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Koh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Dolgui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Sarkis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J.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Blockchain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transport and logistics–paradigms and transitions //International Journal of Production Research. – 2020. – 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58. – №. 7. – 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2054-2062.</w:t>
            </w:r>
          </w:p>
          <w:p w:rsidR="00DE234C" w:rsidRPr="0044193C" w:rsidRDefault="00DE234C" w:rsidP="00DE234C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Кегенбеков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Ж.,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Жұманов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А., Алипова А.,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Есжанова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Моделирование работы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транспортно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логистических компаний в Казахстане //Вестник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КазАТК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– 2023. – Т. 125. – №. 2. – С. 138-146.</w:t>
            </w:r>
          </w:p>
          <w:p w:rsidR="00DE234C" w:rsidRPr="0044193C" w:rsidRDefault="00DE234C" w:rsidP="00DE234C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Раимбеков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Ж. С., </w:t>
            </w:r>
            <w:proofErr w:type="spellStart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Сыздыкбаева</w:t>
            </w:r>
            <w:proofErr w:type="spellEnd"/>
            <w:r w:rsidRPr="0044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Б. У. Особенности традиционных и логистических подходов к управлению материальными потоками в Казахстане //Вектор экономики. – 2018. – №. 7. – С. 4-14.</w:t>
            </w:r>
          </w:p>
          <w:p w:rsidR="00DE234C" w:rsidRPr="0044193C" w:rsidRDefault="00DE234C" w:rsidP="001C69F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E234C" w:rsidRPr="00DE234C" w:rsidRDefault="00DE234C" w:rsidP="00DE234C"/>
    <w:sectPr w:rsidR="00DE234C" w:rsidRPr="00DE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4BF"/>
    <w:multiLevelType w:val="hybridMultilevel"/>
    <w:tmpl w:val="C9320792"/>
    <w:lvl w:ilvl="0" w:tplc="B50076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C0"/>
    <w:rsid w:val="0044161A"/>
    <w:rsid w:val="00633BC0"/>
    <w:rsid w:val="00D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A781"/>
  <w15:chartTrackingRefBased/>
  <w15:docId w15:val="{BDA2CCDF-CAE7-4A32-B352-996146E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2025-12-05T12:49:00Z</dcterms:created>
  <dcterms:modified xsi:type="dcterms:W3CDTF">2025-12-05T12:51:00Z</dcterms:modified>
</cp:coreProperties>
</file>