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4A" w:rsidRDefault="00BC3AC6" w:rsidP="00BC3AC6">
      <w:pPr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lang w:eastAsia="ru-RU"/>
        </w:rPr>
        <w:t>Др_</w:t>
      </w:r>
      <w:r w:rsidRPr="00E72886">
        <w:rPr>
          <w:rFonts w:ascii="Times New Roman" w:eastAsia="Times New Roman" w:hAnsi="Times New Roman"/>
          <w:sz w:val="28"/>
          <w:lang w:eastAsia="ru-RU"/>
        </w:rPr>
        <w:t xml:space="preserve">Совершенствование организационных коммуникаций между службами гостиничных предприятий </w:t>
      </w:r>
      <w:r>
        <w:rPr>
          <w:rFonts w:ascii="Times New Roman" w:eastAsia="Times New Roman" w:hAnsi="Times New Roman"/>
          <w:sz w:val="28"/>
        </w:rPr>
        <w:t>Республики Казахстан</w:t>
      </w:r>
    </w:p>
    <w:p w:rsidR="00BC3AC6" w:rsidRDefault="00BC3AC6" w:rsidP="00BC3AC6">
      <w:pPr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СТР_48</w:t>
      </w:r>
    </w:p>
    <w:tbl>
      <w:tblPr>
        <w:tblW w:w="9865" w:type="dxa"/>
        <w:tblLayout w:type="fixed"/>
        <w:tblLook w:val="0000" w:firstRow="0" w:lastRow="0" w:firstColumn="0" w:lastColumn="0" w:noHBand="0" w:noVBand="0"/>
      </w:tblPr>
      <w:tblGrid>
        <w:gridCol w:w="675"/>
        <w:gridCol w:w="8647"/>
        <w:gridCol w:w="543"/>
      </w:tblGrid>
      <w:tr w:rsidR="00BC3AC6" w:rsidRPr="00431DC4" w:rsidTr="00FC1729">
        <w:tc>
          <w:tcPr>
            <w:tcW w:w="9322" w:type="dxa"/>
            <w:gridSpan w:val="2"/>
            <w:shd w:val="clear" w:color="auto" w:fill="auto"/>
          </w:tcPr>
          <w:p w:rsidR="00BC3AC6" w:rsidRPr="00431DC4" w:rsidRDefault="00BC3AC6" w:rsidP="00FC17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31DC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431D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ведение</w:t>
            </w:r>
          </w:p>
          <w:p w:rsidR="00BC3AC6" w:rsidRPr="00431DC4" w:rsidRDefault="00BC3AC6" w:rsidP="00FC1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BC3AC6" w:rsidRPr="00431DC4" w:rsidRDefault="00BC3AC6" w:rsidP="00FC17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3AC6" w:rsidRPr="00431DC4" w:rsidTr="00FC1729">
        <w:tc>
          <w:tcPr>
            <w:tcW w:w="675" w:type="dxa"/>
            <w:shd w:val="clear" w:color="auto" w:fill="auto"/>
          </w:tcPr>
          <w:p w:rsidR="00BC3AC6" w:rsidRPr="00431DC4" w:rsidRDefault="00BC3AC6" w:rsidP="00FC1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BC3AC6" w:rsidRPr="00431DC4" w:rsidRDefault="00BC3AC6" w:rsidP="00FC1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31D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Теоретические основы совершенствования организационных коммуникаций между службами гостиничных предприятий</w:t>
            </w:r>
          </w:p>
        </w:tc>
        <w:tc>
          <w:tcPr>
            <w:tcW w:w="543" w:type="dxa"/>
            <w:shd w:val="clear" w:color="auto" w:fill="auto"/>
          </w:tcPr>
          <w:p w:rsidR="00BC3AC6" w:rsidRPr="00431DC4" w:rsidRDefault="00BC3AC6" w:rsidP="00FC17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3AC6" w:rsidRPr="00431DC4" w:rsidTr="00FC1729">
        <w:tc>
          <w:tcPr>
            <w:tcW w:w="675" w:type="dxa"/>
            <w:shd w:val="clear" w:color="auto" w:fill="auto"/>
          </w:tcPr>
          <w:p w:rsidR="00BC3AC6" w:rsidRPr="00431DC4" w:rsidRDefault="00BC3AC6" w:rsidP="00FC1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C4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647" w:type="dxa"/>
            <w:shd w:val="clear" w:color="auto" w:fill="auto"/>
          </w:tcPr>
          <w:p w:rsidR="00BC3AC6" w:rsidRPr="00431DC4" w:rsidRDefault="00BC3AC6" w:rsidP="00FC1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31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Сущность и роль организационных коммуникаций в гостиничной деятельности</w:t>
            </w:r>
          </w:p>
        </w:tc>
        <w:tc>
          <w:tcPr>
            <w:tcW w:w="543" w:type="dxa"/>
            <w:shd w:val="clear" w:color="auto" w:fill="auto"/>
          </w:tcPr>
          <w:p w:rsidR="00BC3AC6" w:rsidRPr="00431DC4" w:rsidRDefault="00BC3AC6" w:rsidP="00FC17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3AC6" w:rsidRPr="00431DC4" w:rsidTr="00FC1729">
        <w:tc>
          <w:tcPr>
            <w:tcW w:w="675" w:type="dxa"/>
            <w:shd w:val="clear" w:color="auto" w:fill="auto"/>
          </w:tcPr>
          <w:p w:rsidR="00BC3AC6" w:rsidRPr="00431DC4" w:rsidRDefault="00BC3AC6" w:rsidP="00FC1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C4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647" w:type="dxa"/>
            <w:shd w:val="clear" w:color="auto" w:fill="auto"/>
          </w:tcPr>
          <w:p w:rsidR="00BC3AC6" w:rsidRPr="00431DC4" w:rsidRDefault="00BC3AC6" w:rsidP="00FC1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31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Виды организационных коммуникаций между службами гостиничных предприятий</w:t>
            </w:r>
          </w:p>
        </w:tc>
        <w:tc>
          <w:tcPr>
            <w:tcW w:w="543" w:type="dxa"/>
            <w:shd w:val="clear" w:color="auto" w:fill="auto"/>
          </w:tcPr>
          <w:p w:rsidR="00BC3AC6" w:rsidRPr="00431DC4" w:rsidRDefault="00BC3AC6" w:rsidP="00FC17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3AC6" w:rsidRPr="00431DC4" w:rsidTr="00FC1729">
        <w:tc>
          <w:tcPr>
            <w:tcW w:w="675" w:type="dxa"/>
            <w:shd w:val="clear" w:color="auto" w:fill="auto"/>
          </w:tcPr>
          <w:p w:rsidR="00BC3AC6" w:rsidRPr="00431DC4" w:rsidRDefault="00BC3AC6" w:rsidP="00FC1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1.3</w:t>
            </w:r>
          </w:p>
        </w:tc>
        <w:tc>
          <w:tcPr>
            <w:tcW w:w="8647" w:type="dxa"/>
            <w:shd w:val="clear" w:color="auto" w:fill="auto"/>
          </w:tcPr>
          <w:p w:rsidR="00BC3AC6" w:rsidRPr="00431DC4" w:rsidRDefault="00BC3AC6" w:rsidP="00FC1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31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Зарубежный опыт совершенствования организационных коммуникаций между службами гостиничных предприятий</w:t>
            </w:r>
          </w:p>
        </w:tc>
        <w:tc>
          <w:tcPr>
            <w:tcW w:w="543" w:type="dxa"/>
            <w:shd w:val="clear" w:color="auto" w:fill="auto"/>
          </w:tcPr>
          <w:p w:rsidR="00BC3AC6" w:rsidRPr="00431DC4" w:rsidRDefault="00BC3AC6" w:rsidP="00FC17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3AC6" w:rsidRPr="00431DC4" w:rsidTr="00FC1729">
        <w:tc>
          <w:tcPr>
            <w:tcW w:w="675" w:type="dxa"/>
            <w:shd w:val="clear" w:color="auto" w:fill="auto"/>
          </w:tcPr>
          <w:p w:rsidR="00BC3AC6" w:rsidRPr="00431DC4" w:rsidRDefault="00BC3AC6" w:rsidP="00FC1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C3AC6" w:rsidRPr="00431DC4" w:rsidRDefault="00BC3AC6" w:rsidP="00FC1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C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BC3AC6" w:rsidRPr="00431DC4" w:rsidRDefault="00BC3AC6" w:rsidP="00FC1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C3AC6" w:rsidRPr="00855E2F" w:rsidRDefault="00BC3AC6" w:rsidP="00BC3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Анализ развития организационных коммуникаций между службами гостиничных предприятий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отеля </w:t>
            </w:r>
          </w:p>
        </w:tc>
        <w:tc>
          <w:tcPr>
            <w:tcW w:w="543" w:type="dxa"/>
            <w:shd w:val="clear" w:color="auto" w:fill="auto"/>
          </w:tcPr>
          <w:p w:rsidR="00BC3AC6" w:rsidRPr="00431DC4" w:rsidRDefault="00BC3AC6" w:rsidP="00FC17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3AC6" w:rsidRPr="00431DC4" w:rsidTr="00FC1729">
        <w:tc>
          <w:tcPr>
            <w:tcW w:w="675" w:type="dxa"/>
            <w:shd w:val="clear" w:color="auto" w:fill="auto"/>
          </w:tcPr>
          <w:p w:rsidR="00BC3AC6" w:rsidRPr="00431DC4" w:rsidRDefault="00BC3AC6" w:rsidP="00FC1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C4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647" w:type="dxa"/>
            <w:shd w:val="clear" w:color="auto" w:fill="auto"/>
          </w:tcPr>
          <w:p w:rsidR="00BC3AC6" w:rsidRPr="00431DC4" w:rsidRDefault="00BC3AC6" w:rsidP="00BC3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31D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Общая характеристика деятельности отеля </w:t>
            </w:r>
          </w:p>
        </w:tc>
        <w:tc>
          <w:tcPr>
            <w:tcW w:w="543" w:type="dxa"/>
            <w:shd w:val="clear" w:color="auto" w:fill="auto"/>
          </w:tcPr>
          <w:p w:rsidR="00BC3AC6" w:rsidRPr="00431DC4" w:rsidRDefault="00BC3AC6" w:rsidP="00FC17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3AC6" w:rsidRPr="00431DC4" w:rsidTr="00FC1729">
        <w:tc>
          <w:tcPr>
            <w:tcW w:w="675" w:type="dxa"/>
            <w:shd w:val="clear" w:color="auto" w:fill="auto"/>
          </w:tcPr>
          <w:p w:rsidR="00BC3AC6" w:rsidRPr="00431DC4" w:rsidRDefault="00BC3AC6" w:rsidP="00FC1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C4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647" w:type="dxa"/>
            <w:shd w:val="clear" w:color="auto" w:fill="auto"/>
          </w:tcPr>
          <w:p w:rsidR="00BC3AC6" w:rsidRPr="00431DC4" w:rsidRDefault="00BC3AC6" w:rsidP="00BC3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31D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Анализ практики использования организационных коммуникаций между службами </w:t>
            </w:r>
          </w:p>
        </w:tc>
        <w:tc>
          <w:tcPr>
            <w:tcW w:w="543" w:type="dxa"/>
            <w:shd w:val="clear" w:color="auto" w:fill="auto"/>
          </w:tcPr>
          <w:p w:rsidR="00BC3AC6" w:rsidRPr="00431DC4" w:rsidRDefault="00BC3AC6" w:rsidP="00FC17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3AC6" w:rsidRPr="00431DC4" w:rsidTr="00FC1729">
        <w:tc>
          <w:tcPr>
            <w:tcW w:w="675" w:type="dxa"/>
            <w:shd w:val="clear" w:color="auto" w:fill="auto"/>
          </w:tcPr>
          <w:p w:rsidR="00BC3AC6" w:rsidRPr="00431DC4" w:rsidRDefault="00BC3AC6" w:rsidP="00FC1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C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431D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BC3AC6" w:rsidRPr="00431DC4" w:rsidRDefault="00BC3AC6" w:rsidP="00BC3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31D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Возможности и ограничения совершенствования организационных коммуникаций между службами гостиничных предприятий </w:t>
            </w:r>
          </w:p>
        </w:tc>
        <w:tc>
          <w:tcPr>
            <w:tcW w:w="543" w:type="dxa"/>
            <w:shd w:val="clear" w:color="auto" w:fill="auto"/>
          </w:tcPr>
          <w:p w:rsidR="00BC3AC6" w:rsidRPr="00431DC4" w:rsidRDefault="00BC3AC6" w:rsidP="00FC17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3AC6" w:rsidRPr="00431DC4" w:rsidTr="00FC1729">
        <w:tc>
          <w:tcPr>
            <w:tcW w:w="675" w:type="dxa"/>
            <w:shd w:val="clear" w:color="auto" w:fill="auto"/>
          </w:tcPr>
          <w:p w:rsidR="00BC3AC6" w:rsidRPr="00431DC4" w:rsidRDefault="00BC3AC6" w:rsidP="00FC1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C3AC6" w:rsidRPr="00431DC4" w:rsidRDefault="00BC3AC6" w:rsidP="00FC1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C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BC3AC6" w:rsidRPr="00431DC4" w:rsidRDefault="00BC3AC6" w:rsidP="00FC1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C3AC6" w:rsidRPr="00431DC4" w:rsidRDefault="00BC3AC6" w:rsidP="00BC3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31DC4">
              <w:rPr>
                <w:rFonts w:ascii="Times New Roman" w:eastAsia="Times New Roman" w:hAnsi="Times New Roman"/>
                <w:sz w:val="28"/>
              </w:rPr>
              <w:t xml:space="preserve">Основные направления совершенствования организационных коммуникаций между службами отеля </w:t>
            </w:r>
          </w:p>
        </w:tc>
        <w:tc>
          <w:tcPr>
            <w:tcW w:w="543" w:type="dxa"/>
            <w:shd w:val="clear" w:color="auto" w:fill="auto"/>
          </w:tcPr>
          <w:p w:rsidR="00BC3AC6" w:rsidRPr="00431DC4" w:rsidRDefault="00BC3AC6" w:rsidP="00FC17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3AC6" w:rsidRPr="00431DC4" w:rsidTr="00FC1729">
        <w:tc>
          <w:tcPr>
            <w:tcW w:w="675" w:type="dxa"/>
            <w:shd w:val="clear" w:color="auto" w:fill="auto"/>
          </w:tcPr>
          <w:p w:rsidR="00BC3AC6" w:rsidRPr="00431DC4" w:rsidRDefault="00BC3AC6" w:rsidP="00FC1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C4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647" w:type="dxa"/>
            <w:shd w:val="clear" w:color="auto" w:fill="auto"/>
          </w:tcPr>
          <w:p w:rsidR="00BC3AC6" w:rsidRPr="00431DC4" w:rsidRDefault="00BC3AC6" w:rsidP="00BC3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31D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Алгоритм действий по совершенствованию организационных коммуникаций в отеле </w:t>
            </w:r>
          </w:p>
        </w:tc>
        <w:tc>
          <w:tcPr>
            <w:tcW w:w="543" w:type="dxa"/>
            <w:shd w:val="clear" w:color="auto" w:fill="auto"/>
          </w:tcPr>
          <w:p w:rsidR="00BC3AC6" w:rsidRPr="00431DC4" w:rsidRDefault="00BC3AC6" w:rsidP="00FC17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3AC6" w:rsidRPr="00431DC4" w:rsidTr="00FC1729">
        <w:tc>
          <w:tcPr>
            <w:tcW w:w="675" w:type="dxa"/>
            <w:shd w:val="clear" w:color="auto" w:fill="auto"/>
          </w:tcPr>
          <w:p w:rsidR="00BC3AC6" w:rsidRPr="00431DC4" w:rsidRDefault="00BC3AC6" w:rsidP="00FC1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C4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647" w:type="dxa"/>
            <w:shd w:val="clear" w:color="auto" w:fill="auto"/>
          </w:tcPr>
          <w:p w:rsidR="00BC3AC6" w:rsidRPr="00431DC4" w:rsidRDefault="00BC3AC6" w:rsidP="00FC1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DC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снижению рисков  при формировании коммуникационной политики отеля</w:t>
            </w:r>
          </w:p>
        </w:tc>
        <w:tc>
          <w:tcPr>
            <w:tcW w:w="543" w:type="dxa"/>
            <w:shd w:val="clear" w:color="auto" w:fill="auto"/>
          </w:tcPr>
          <w:p w:rsidR="00BC3AC6" w:rsidRPr="00431DC4" w:rsidRDefault="00BC3AC6" w:rsidP="00FC17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3AC6" w:rsidRPr="00431DC4" w:rsidTr="00FC1729">
        <w:tc>
          <w:tcPr>
            <w:tcW w:w="9322" w:type="dxa"/>
            <w:gridSpan w:val="2"/>
            <w:shd w:val="clear" w:color="auto" w:fill="auto"/>
          </w:tcPr>
          <w:p w:rsidR="00BC3AC6" w:rsidRPr="00431DC4" w:rsidRDefault="00BC3AC6" w:rsidP="00FC17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C3AC6" w:rsidRPr="00431DC4" w:rsidRDefault="00BC3AC6" w:rsidP="00FC17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31DC4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543" w:type="dxa"/>
            <w:shd w:val="clear" w:color="auto" w:fill="auto"/>
          </w:tcPr>
          <w:p w:rsidR="00BC3AC6" w:rsidRPr="00431DC4" w:rsidRDefault="00BC3AC6" w:rsidP="00FC17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3AC6" w:rsidRPr="00431DC4" w:rsidTr="00FC1729">
        <w:tc>
          <w:tcPr>
            <w:tcW w:w="9322" w:type="dxa"/>
            <w:gridSpan w:val="2"/>
            <w:shd w:val="clear" w:color="auto" w:fill="auto"/>
          </w:tcPr>
          <w:p w:rsidR="00BC3AC6" w:rsidRPr="00431DC4" w:rsidRDefault="00BC3AC6" w:rsidP="00FC1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C3AC6" w:rsidRPr="00431DC4" w:rsidRDefault="00BC3AC6" w:rsidP="00FC1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31DC4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543" w:type="dxa"/>
            <w:shd w:val="clear" w:color="auto" w:fill="auto"/>
          </w:tcPr>
          <w:p w:rsidR="00BC3AC6" w:rsidRPr="00431DC4" w:rsidRDefault="00BC3AC6" w:rsidP="00FC17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C3AC6" w:rsidRDefault="00BC3AC6" w:rsidP="00BC3AC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BC3AC6" w:rsidRDefault="00BC3AC6" w:rsidP="00BC3AC6">
      <w:pPr>
        <w:rPr>
          <w:rFonts w:ascii="Times New Roman" w:eastAsia="Times New Roman" w:hAnsi="Times New Roman"/>
          <w:sz w:val="28"/>
        </w:rPr>
      </w:pPr>
    </w:p>
    <w:p w:rsidR="00BC3AC6" w:rsidRDefault="00BC3AC6" w:rsidP="00BC3AC6">
      <w:pPr>
        <w:rPr>
          <w:rFonts w:ascii="Times New Roman" w:eastAsia="Times New Roman" w:hAnsi="Times New Roman"/>
          <w:sz w:val="28"/>
        </w:rPr>
      </w:pPr>
    </w:p>
    <w:p w:rsidR="00BC3AC6" w:rsidRDefault="00BC3AC6" w:rsidP="00BC3AC6">
      <w:pPr>
        <w:rPr>
          <w:rFonts w:ascii="Times New Roman" w:eastAsia="Times New Roman" w:hAnsi="Times New Roman"/>
          <w:sz w:val="28"/>
        </w:rPr>
      </w:pPr>
    </w:p>
    <w:p w:rsidR="00BC3AC6" w:rsidRDefault="00BC3AC6" w:rsidP="00BC3AC6">
      <w:pPr>
        <w:rPr>
          <w:rFonts w:ascii="Times New Roman" w:eastAsia="Times New Roman" w:hAnsi="Times New Roman"/>
          <w:sz w:val="28"/>
        </w:rPr>
      </w:pPr>
    </w:p>
    <w:p w:rsidR="00BC3AC6" w:rsidRDefault="00BC3AC6" w:rsidP="00BC3AC6">
      <w:pPr>
        <w:rPr>
          <w:rFonts w:ascii="Times New Roman" w:eastAsia="Times New Roman" w:hAnsi="Times New Roman"/>
          <w:sz w:val="28"/>
        </w:rPr>
      </w:pPr>
    </w:p>
    <w:p w:rsidR="00BC3AC6" w:rsidRDefault="00BC3AC6" w:rsidP="00BC3AC6">
      <w:pPr>
        <w:rPr>
          <w:rFonts w:ascii="Times New Roman" w:eastAsia="Times New Roman" w:hAnsi="Times New Roman"/>
          <w:sz w:val="28"/>
        </w:rPr>
      </w:pPr>
    </w:p>
    <w:p w:rsidR="00BC3AC6" w:rsidRDefault="00BC3AC6" w:rsidP="00BC3AC6">
      <w:pPr>
        <w:rPr>
          <w:rFonts w:ascii="Times New Roman" w:eastAsia="Times New Roman" w:hAnsi="Times New Roman"/>
          <w:sz w:val="28"/>
        </w:rPr>
      </w:pPr>
    </w:p>
    <w:p w:rsidR="00BC3AC6" w:rsidRPr="00041A1F" w:rsidRDefault="00BC3AC6" w:rsidP="00BC3AC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bookmarkStart w:id="0" w:name="_Toc129701217"/>
      <w:r w:rsidRPr="00041A1F">
        <w:rPr>
          <w:rFonts w:ascii="Times New Roman" w:eastAsia="Times New Roman" w:hAnsi="Times New Roman"/>
          <w:sz w:val="28"/>
        </w:rPr>
        <w:lastRenderedPageBreak/>
        <w:t>Заключение</w:t>
      </w:r>
      <w:bookmarkEnd w:id="0"/>
    </w:p>
    <w:p w:rsidR="00BC3AC6" w:rsidRPr="00DD5932" w:rsidRDefault="00BC3AC6" w:rsidP="00BC3AC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</w:p>
    <w:p w:rsidR="00BC3AC6" w:rsidRPr="00DD5932" w:rsidRDefault="00BC3AC6" w:rsidP="00BC3AC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DD5932">
        <w:rPr>
          <w:rFonts w:ascii="Times New Roman" w:eastAsia="Times New Roman" w:hAnsi="Times New Roman"/>
          <w:sz w:val="28"/>
        </w:rPr>
        <w:t>На основании проведенного нами исследования мы пришли к следующим выводам и рекомендациям.</w:t>
      </w:r>
    </w:p>
    <w:p w:rsidR="00BC3AC6" w:rsidRPr="00DD5932" w:rsidRDefault="00BC3AC6" w:rsidP="00BC3A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DD5932">
        <w:rPr>
          <w:rFonts w:ascii="Times New Roman" w:eastAsia="Times New Roman" w:hAnsi="Times New Roman"/>
          <w:sz w:val="28"/>
        </w:rPr>
        <w:t xml:space="preserve">1. Организационные коммуникации в гостиничном бизнесе являются необходимым условием функционирования гостиницы (отеля), выработки эффективного управленческого решения посредством существующего информационного обмена между службами гостиницы, руководством и персоналом, что позволяет оценить процессы, происходящие в гостинице. </w:t>
      </w:r>
    </w:p>
    <w:p w:rsidR="00BC3AC6" w:rsidRPr="00DD5932" w:rsidRDefault="00BC3AC6" w:rsidP="00BC3AC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DD5932">
        <w:rPr>
          <w:rFonts w:ascii="Times New Roman" w:eastAsia="Times New Roman" w:hAnsi="Times New Roman"/>
          <w:sz w:val="28"/>
        </w:rPr>
        <w:t>2. В процессе организационных коммуникаций в гостиничном бизнесе одновременно применяются различные виды взаимодействия, что обусловлено спецификой деятельности в сфере обслуживания, организационной структурой, наличием в структуре нескольких структурных подразделений. Для казахстанских предприятий гостиничного бизнеса характерна линейная структура управления, которая имеет множество преимуществ для формирования эффективного процесса организационных коммуникаций.</w:t>
      </w:r>
    </w:p>
    <w:p w:rsidR="00BC3AC6" w:rsidRDefault="00BC3AC6" w:rsidP="00BC3AC6">
      <w:pPr>
        <w:rPr>
          <w:rFonts w:ascii="Times New Roman" w:eastAsia="Times New Roman" w:hAnsi="Times New Roman"/>
          <w:sz w:val="28"/>
        </w:rPr>
      </w:pPr>
    </w:p>
    <w:p w:rsidR="00BC3AC6" w:rsidRDefault="00BC3AC6" w:rsidP="00BC3AC6">
      <w:pPr>
        <w:rPr>
          <w:rFonts w:ascii="Times New Roman" w:eastAsia="Times New Roman" w:hAnsi="Times New Roman"/>
          <w:sz w:val="28"/>
        </w:rPr>
      </w:pPr>
    </w:p>
    <w:p w:rsidR="00BC3AC6" w:rsidRDefault="00BC3AC6" w:rsidP="00BC3AC6">
      <w:pPr>
        <w:rPr>
          <w:rFonts w:ascii="Times New Roman" w:eastAsia="Times New Roman" w:hAnsi="Times New Roman"/>
          <w:sz w:val="28"/>
        </w:rPr>
      </w:pPr>
    </w:p>
    <w:p w:rsidR="00BC3AC6" w:rsidRDefault="00BC3AC6" w:rsidP="00BC3AC6">
      <w:pPr>
        <w:rPr>
          <w:rFonts w:ascii="Times New Roman" w:eastAsia="Times New Roman" w:hAnsi="Times New Roman"/>
          <w:sz w:val="28"/>
        </w:rPr>
      </w:pPr>
    </w:p>
    <w:p w:rsidR="00BC3AC6" w:rsidRDefault="00BC3AC6" w:rsidP="00BC3AC6">
      <w:pPr>
        <w:rPr>
          <w:rFonts w:ascii="Times New Roman" w:eastAsia="Times New Roman" w:hAnsi="Times New Roman"/>
          <w:sz w:val="28"/>
        </w:rPr>
      </w:pPr>
    </w:p>
    <w:p w:rsidR="00BC3AC6" w:rsidRDefault="00BC3AC6" w:rsidP="00BC3AC6">
      <w:pPr>
        <w:rPr>
          <w:rFonts w:ascii="Times New Roman" w:eastAsia="Times New Roman" w:hAnsi="Times New Roman"/>
          <w:sz w:val="28"/>
        </w:rPr>
      </w:pPr>
    </w:p>
    <w:p w:rsidR="00BC3AC6" w:rsidRDefault="00BC3AC6" w:rsidP="00BC3AC6">
      <w:pPr>
        <w:rPr>
          <w:rFonts w:ascii="Times New Roman" w:eastAsia="Times New Roman" w:hAnsi="Times New Roman"/>
          <w:sz w:val="28"/>
        </w:rPr>
      </w:pPr>
    </w:p>
    <w:p w:rsidR="00BC3AC6" w:rsidRDefault="00BC3AC6" w:rsidP="00BC3AC6">
      <w:pPr>
        <w:rPr>
          <w:rFonts w:ascii="Times New Roman" w:eastAsia="Times New Roman" w:hAnsi="Times New Roman"/>
          <w:sz w:val="28"/>
        </w:rPr>
      </w:pPr>
    </w:p>
    <w:p w:rsidR="00BC3AC6" w:rsidRDefault="00BC3AC6" w:rsidP="00BC3AC6">
      <w:pPr>
        <w:rPr>
          <w:rFonts w:ascii="Times New Roman" w:eastAsia="Times New Roman" w:hAnsi="Times New Roman"/>
          <w:sz w:val="28"/>
        </w:rPr>
      </w:pPr>
    </w:p>
    <w:p w:rsidR="00BC3AC6" w:rsidRDefault="00BC3AC6" w:rsidP="00BC3AC6">
      <w:pPr>
        <w:rPr>
          <w:rFonts w:ascii="Times New Roman" w:eastAsia="Times New Roman" w:hAnsi="Times New Roman"/>
          <w:sz w:val="28"/>
        </w:rPr>
      </w:pPr>
    </w:p>
    <w:p w:rsidR="00BC3AC6" w:rsidRDefault="00BC3AC6" w:rsidP="00BC3AC6">
      <w:pPr>
        <w:rPr>
          <w:rFonts w:ascii="Times New Roman" w:eastAsia="Times New Roman" w:hAnsi="Times New Roman"/>
          <w:sz w:val="28"/>
        </w:rPr>
      </w:pPr>
    </w:p>
    <w:p w:rsidR="00BC3AC6" w:rsidRDefault="00BC3AC6" w:rsidP="00BC3AC6">
      <w:pPr>
        <w:rPr>
          <w:rFonts w:ascii="Times New Roman" w:eastAsia="Times New Roman" w:hAnsi="Times New Roman"/>
          <w:sz w:val="28"/>
        </w:rPr>
      </w:pPr>
    </w:p>
    <w:p w:rsidR="00BC3AC6" w:rsidRDefault="00BC3AC6" w:rsidP="00BC3AC6">
      <w:pPr>
        <w:rPr>
          <w:rFonts w:ascii="Times New Roman" w:eastAsia="Times New Roman" w:hAnsi="Times New Roman"/>
          <w:sz w:val="28"/>
        </w:rPr>
      </w:pPr>
    </w:p>
    <w:p w:rsidR="00BC3AC6" w:rsidRDefault="00BC3AC6" w:rsidP="00BC3AC6">
      <w:pPr>
        <w:rPr>
          <w:rFonts w:ascii="Times New Roman" w:eastAsia="Times New Roman" w:hAnsi="Times New Roman"/>
          <w:sz w:val="28"/>
        </w:rPr>
      </w:pPr>
    </w:p>
    <w:p w:rsidR="00BC3AC6" w:rsidRDefault="00BC3AC6" w:rsidP="00BC3AC6">
      <w:pPr>
        <w:rPr>
          <w:rFonts w:ascii="Times New Roman" w:eastAsia="Times New Roman" w:hAnsi="Times New Roman"/>
          <w:sz w:val="28"/>
        </w:rPr>
      </w:pPr>
    </w:p>
    <w:p w:rsidR="00BC3AC6" w:rsidRDefault="00BC3AC6" w:rsidP="00BC3AC6">
      <w:pPr>
        <w:rPr>
          <w:rFonts w:ascii="Times New Roman" w:eastAsia="Times New Roman" w:hAnsi="Times New Roman"/>
          <w:sz w:val="28"/>
        </w:rPr>
      </w:pPr>
    </w:p>
    <w:p w:rsidR="00BC3AC6" w:rsidRDefault="00BC3AC6" w:rsidP="00BC3AC6">
      <w:pPr>
        <w:rPr>
          <w:rFonts w:ascii="Times New Roman" w:eastAsia="Times New Roman" w:hAnsi="Times New Roman"/>
          <w:sz w:val="28"/>
        </w:rPr>
      </w:pPr>
    </w:p>
    <w:p w:rsidR="00BC3AC6" w:rsidRDefault="00BC3AC6" w:rsidP="00BC3AC6">
      <w:pPr>
        <w:rPr>
          <w:rFonts w:ascii="Times New Roman" w:eastAsia="Times New Roman" w:hAnsi="Times New Roman"/>
          <w:sz w:val="28"/>
        </w:rPr>
      </w:pPr>
    </w:p>
    <w:p w:rsidR="00BC3AC6" w:rsidRPr="00041A1F" w:rsidRDefault="00BC3AC6" w:rsidP="00BC3A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lastRenderedPageBreak/>
        <w:t xml:space="preserve">              </w:t>
      </w:r>
      <w:bookmarkStart w:id="1" w:name="_Toc129701218"/>
      <w:r w:rsidRPr="00041A1F">
        <w:rPr>
          <w:rFonts w:ascii="Times New Roman" w:eastAsia="Times New Roman" w:hAnsi="Times New Roman"/>
          <w:sz w:val="28"/>
        </w:rPr>
        <w:t>Список использованной литературы</w:t>
      </w:r>
      <w:bookmarkEnd w:id="1"/>
    </w:p>
    <w:p w:rsidR="00BC3AC6" w:rsidRPr="00041A1F" w:rsidRDefault="00BC3AC6" w:rsidP="00BC3A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BC3AC6" w:rsidRDefault="00BC3AC6" w:rsidP="00BC3AC6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 w:rsidRPr="00041A1F">
        <w:rPr>
          <w:rFonts w:ascii="Times New Roman" w:eastAsia="Times New Roman" w:hAnsi="Times New Roman"/>
          <w:sz w:val="28"/>
        </w:rPr>
        <w:t>Цыпленкова</w:t>
      </w:r>
      <w:r w:rsidRPr="00041A1F">
        <w:rPr>
          <w:rFonts w:ascii="Times New Roman" w:eastAsia="Times New Roman" w:hAnsi="Times New Roman" w:cs="Times New Roman"/>
          <w:sz w:val="28"/>
          <w:szCs w:val="28"/>
        </w:rPr>
        <w:t xml:space="preserve"> М.В. Основы менеджмента: учебное пособие (гриф УМО РАЕ) / </w:t>
      </w:r>
      <w:proofErr w:type="spellStart"/>
      <w:r w:rsidRPr="00041A1F">
        <w:rPr>
          <w:rFonts w:ascii="Times New Roman" w:eastAsia="Times New Roman" w:hAnsi="Times New Roman" w:cs="Times New Roman"/>
          <w:sz w:val="28"/>
          <w:szCs w:val="28"/>
        </w:rPr>
        <w:t>М.В.Цыпленкова</w:t>
      </w:r>
      <w:proofErr w:type="spellEnd"/>
      <w:r w:rsidRPr="00041A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1A1F">
        <w:rPr>
          <w:rFonts w:ascii="Times New Roman" w:eastAsia="Times New Roman" w:hAnsi="Times New Roman" w:cs="Times New Roman"/>
          <w:sz w:val="28"/>
          <w:szCs w:val="28"/>
        </w:rPr>
        <w:t>И.В.Моисеенко</w:t>
      </w:r>
      <w:proofErr w:type="spellEnd"/>
      <w:r w:rsidRPr="00041A1F">
        <w:rPr>
          <w:rFonts w:ascii="Times New Roman" w:eastAsia="Times New Roman" w:hAnsi="Times New Roman" w:cs="Times New Roman"/>
          <w:sz w:val="28"/>
          <w:szCs w:val="28"/>
        </w:rPr>
        <w:t xml:space="preserve">, Н. </w:t>
      </w:r>
      <w:proofErr w:type="spellStart"/>
      <w:r w:rsidRPr="00041A1F">
        <w:rPr>
          <w:rFonts w:ascii="Times New Roman" w:eastAsia="Times New Roman" w:hAnsi="Times New Roman" w:cs="Times New Roman"/>
          <w:sz w:val="28"/>
          <w:szCs w:val="28"/>
        </w:rPr>
        <w:t>В.Гуремина</w:t>
      </w:r>
      <w:proofErr w:type="spellEnd"/>
      <w:r w:rsidRPr="00041A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41A1F">
        <w:rPr>
          <w:rFonts w:ascii="Times New Roman" w:eastAsia="Times New Roman" w:hAnsi="Times New Roman" w:cs="Times New Roman"/>
          <w:sz w:val="28"/>
          <w:szCs w:val="28"/>
        </w:rPr>
        <w:t>Ю.А.Бондарь</w:t>
      </w:r>
      <w:proofErr w:type="spellEnd"/>
      <w:r w:rsidRPr="00041A1F">
        <w:rPr>
          <w:rFonts w:ascii="Times New Roman" w:eastAsia="Times New Roman" w:hAnsi="Times New Roman" w:cs="Times New Roman"/>
          <w:sz w:val="28"/>
          <w:szCs w:val="28"/>
        </w:rPr>
        <w:t xml:space="preserve"> - М: Издательский дом «Академия Естествознания</w:t>
      </w:r>
      <w:r>
        <w:rPr>
          <w:rFonts w:ascii="Times New Roman" w:eastAsia="Times New Roman" w:hAnsi="Times New Roman"/>
          <w:sz w:val="28"/>
        </w:rPr>
        <w:t>», 2017. – 130 с.</w:t>
      </w:r>
    </w:p>
    <w:p w:rsidR="00BC3AC6" w:rsidRDefault="00BC3AC6" w:rsidP="00BC3AC6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Борцова Е.С. История понятия «коммуникация» в науке, философии, методологии и социальном управлении // Вестник Московского государственного университета печати – 2015. –  №2. – С. 447–458.</w:t>
      </w:r>
    </w:p>
    <w:p w:rsidR="00BC3AC6" w:rsidRDefault="00BC3AC6" w:rsidP="00BC3AC6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Бурмистрова</w:t>
      </w:r>
      <w:proofErr w:type="spellEnd"/>
      <w:r>
        <w:rPr>
          <w:rFonts w:ascii="Times New Roman" w:eastAsia="Times New Roman" w:hAnsi="Times New Roman"/>
          <w:sz w:val="28"/>
        </w:rPr>
        <w:t xml:space="preserve"> Е. В. Коммуникационный менеджмент: учебное пособие / Е. В. </w:t>
      </w:r>
      <w:proofErr w:type="spellStart"/>
      <w:r>
        <w:rPr>
          <w:rFonts w:ascii="Times New Roman" w:eastAsia="Times New Roman" w:hAnsi="Times New Roman"/>
          <w:sz w:val="28"/>
        </w:rPr>
        <w:t>Бурмистрова</w:t>
      </w:r>
      <w:proofErr w:type="spellEnd"/>
      <w:r>
        <w:rPr>
          <w:rFonts w:ascii="Times New Roman" w:eastAsia="Times New Roman" w:hAnsi="Times New Roman"/>
          <w:sz w:val="28"/>
        </w:rPr>
        <w:t xml:space="preserve">, Л. М. Мануйлова. – Омск: Изд-во </w:t>
      </w:r>
      <w:proofErr w:type="spellStart"/>
      <w:r>
        <w:rPr>
          <w:rFonts w:ascii="Times New Roman" w:eastAsia="Times New Roman" w:hAnsi="Times New Roman"/>
          <w:sz w:val="28"/>
        </w:rPr>
        <w:t>ОмГПУ</w:t>
      </w:r>
      <w:proofErr w:type="spellEnd"/>
      <w:r>
        <w:rPr>
          <w:rFonts w:ascii="Times New Roman" w:eastAsia="Times New Roman" w:hAnsi="Times New Roman"/>
          <w:sz w:val="28"/>
        </w:rPr>
        <w:t xml:space="preserve">, 2016. – 104 с. </w:t>
      </w:r>
    </w:p>
    <w:p w:rsidR="00BC3AC6" w:rsidRDefault="00BC3AC6" w:rsidP="00BC3AC6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Кули Ч. Общественная организация. Изучение углубленного разума / Ч. Кули; пер. с англ. Л. Марченко // Тексты по истории социологии XIX-XX веков. Хрестоматия / сост. и отв. ред. В. И. </w:t>
      </w:r>
      <w:proofErr w:type="spellStart"/>
      <w:r>
        <w:rPr>
          <w:rFonts w:ascii="Times New Roman" w:eastAsia="Times New Roman" w:hAnsi="Times New Roman"/>
          <w:sz w:val="28"/>
        </w:rPr>
        <w:t>Добреньков</w:t>
      </w:r>
      <w:proofErr w:type="spellEnd"/>
      <w:r>
        <w:rPr>
          <w:rFonts w:ascii="Times New Roman" w:eastAsia="Times New Roman" w:hAnsi="Times New Roman"/>
          <w:sz w:val="28"/>
        </w:rPr>
        <w:t xml:space="preserve">, Л. П. </w:t>
      </w:r>
      <w:proofErr w:type="spellStart"/>
      <w:r>
        <w:rPr>
          <w:rFonts w:ascii="Times New Roman" w:eastAsia="Times New Roman" w:hAnsi="Times New Roman"/>
          <w:sz w:val="28"/>
        </w:rPr>
        <w:t>Беленкова</w:t>
      </w:r>
      <w:proofErr w:type="spellEnd"/>
      <w:r>
        <w:rPr>
          <w:rFonts w:ascii="Times New Roman" w:eastAsia="Times New Roman" w:hAnsi="Times New Roman"/>
          <w:sz w:val="28"/>
        </w:rPr>
        <w:t>. – М.: Наука, 1994. – 384 с.</w:t>
      </w:r>
    </w:p>
    <w:p w:rsidR="00BC3AC6" w:rsidRDefault="00BC3AC6" w:rsidP="00BC3AC6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Мухамбетова</w:t>
      </w:r>
      <w:proofErr w:type="spellEnd"/>
      <w:r>
        <w:rPr>
          <w:rFonts w:ascii="Times New Roman" w:eastAsia="Times New Roman" w:hAnsi="Times New Roman"/>
          <w:sz w:val="28"/>
        </w:rPr>
        <w:t xml:space="preserve"> Л.К. Организационное поведение: учебное пособие / Л.К. </w:t>
      </w:r>
      <w:proofErr w:type="spellStart"/>
      <w:r>
        <w:rPr>
          <w:rFonts w:ascii="Times New Roman" w:eastAsia="Times New Roman" w:hAnsi="Times New Roman"/>
          <w:sz w:val="28"/>
        </w:rPr>
        <w:t>Мухамбетова</w:t>
      </w:r>
      <w:proofErr w:type="spellEnd"/>
      <w:r>
        <w:rPr>
          <w:rFonts w:ascii="Times New Roman" w:eastAsia="Times New Roman" w:hAnsi="Times New Roman"/>
          <w:sz w:val="28"/>
        </w:rPr>
        <w:t xml:space="preserve">, Д.М. </w:t>
      </w:r>
      <w:proofErr w:type="spellStart"/>
      <w:r>
        <w:rPr>
          <w:rFonts w:ascii="Times New Roman" w:eastAsia="Times New Roman" w:hAnsi="Times New Roman"/>
          <w:sz w:val="28"/>
        </w:rPr>
        <w:t>Турекулова</w:t>
      </w:r>
      <w:proofErr w:type="spellEnd"/>
      <w:r>
        <w:rPr>
          <w:rFonts w:ascii="Times New Roman" w:eastAsia="Times New Roman" w:hAnsi="Times New Roman"/>
          <w:sz w:val="28"/>
        </w:rPr>
        <w:t xml:space="preserve">. – Алматы: </w:t>
      </w:r>
      <w:proofErr w:type="spellStart"/>
      <w:r>
        <w:rPr>
          <w:rFonts w:ascii="Times New Roman" w:eastAsia="Times New Roman" w:hAnsi="Times New Roman"/>
          <w:sz w:val="28"/>
        </w:rPr>
        <w:t>New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book</w:t>
      </w:r>
      <w:proofErr w:type="spellEnd"/>
      <w:r>
        <w:rPr>
          <w:rFonts w:ascii="Times New Roman" w:eastAsia="Times New Roman" w:hAnsi="Times New Roman"/>
          <w:sz w:val="28"/>
        </w:rPr>
        <w:t>, 2021. – 392 с.</w:t>
      </w:r>
    </w:p>
    <w:p w:rsidR="00BC3AC6" w:rsidRDefault="00BC3AC6" w:rsidP="00BC3AC6">
      <w:pPr>
        <w:rPr>
          <w:rFonts w:ascii="Times New Roman" w:eastAsia="Times New Roman" w:hAnsi="Times New Roman"/>
          <w:sz w:val="28"/>
        </w:rPr>
      </w:pPr>
      <w:bookmarkStart w:id="2" w:name="_GoBack"/>
      <w:bookmarkEnd w:id="2"/>
    </w:p>
    <w:p w:rsidR="00BC3AC6" w:rsidRDefault="00BC3AC6" w:rsidP="00BC3AC6">
      <w:pPr>
        <w:jc w:val="center"/>
      </w:pPr>
    </w:p>
    <w:sectPr w:rsidR="00BC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936A1"/>
    <w:multiLevelType w:val="multilevel"/>
    <w:tmpl w:val="3CEEE266"/>
    <w:lvl w:ilvl="0">
      <w:start w:val="1"/>
      <w:numFmt w:val="decimal"/>
      <w:lvlText w:val="%1"/>
      <w:lvlJc w:val="left"/>
      <w:pPr>
        <w:ind w:left="1353" w:hanging="360"/>
      </w:pPr>
      <w:rPr>
        <w:rFonts w:ascii="Times New Roman" w:eastAsia="Times New Roman" w:hAnsi="Times New Roman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E4"/>
    <w:rsid w:val="003A2BE4"/>
    <w:rsid w:val="005A1F4A"/>
    <w:rsid w:val="00BC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F80D"/>
  <w15:chartTrackingRefBased/>
  <w15:docId w15:val="{2A3AD8D6-A586-4000-B2EB-6169F91F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AC6"/>
    <w:pPr>
      <w:pBdr>
        <w:top w:val="nil"/>
        <w:left w:val="nil"/>
        <w:bottom w:val="nil"/>
        <w:right w:val="nil"/>
        <w:between w:val="nil"/>
      </w:pBdr>
      <w:spacing w:line="258" w:lineRule="auto"/>
    </w:pPr>
    <w:rPr>
      <w:rFonts w:ascii="Calibri" w:eastAsia="Calibri" w:hAnsi="Calibri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"/>
    <w:qFormat/>
    <w:rsid w:val="00BC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2023-10-04T06:22:00Z</dcterms:created>
  <dcterms:modified xsi:type="dcterms:W3CDTF">2023-10-04T06:24:00Z</dcterms:modified>
</cp:coreProperties>
</file>