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85F" w:rsidRDefault="003160E1" w:rsidP="003160E1">
      <w:pPr>
        <w:jc w:val="center"/>
        <w:rPr>
          <w:rFonts w:ascii="Times New Roman" w:hAnsi="Times New Roman"/>
          <w:b/>
          <w:color w:val="000000"/>
          <w:sz w:val="28"/>
          <w:szCs w:val="28"/>
        </w:rPr>
      </w:pPr>
      <w:r w:rsidRPr="003160E1">
        <w:rPr>
          <w:rFonts w:ascii="Times New Roman" w:hAnsi="Times New Roman"/>
          <w:b/>
          <w:color w:val="000000"/>
          <w:sz w:val="28"/>
          <w:szCs w:val="28"/>
        </w:rPr>
        <w:t>Др_</w:t>
      </w:r>
      <w:r w:rsidRPr="003160E1">
        <w:rPr>
          <w:rFonts w:ascii="Times New Roman" w:hAnsi="Times New Roman"/>
          <w:b/>
          <w:color w:val="000000"/>
          <w:sz w:val="28"/>
          <w:szCs w:val="28"/>
        </w:rPr>
        <w:t>Совершенствование управления логистическими процессами в закупках</w:t>
      </w:r>
    </w:p>
    <w:p w:rsidR="003160E1" w:rsidRDefault="003160E1" w:rsidP="003160E1">
      <w:pPr>
        <w:jc w:val="center"/>
        <w:rPr>
          <w:rFonts w:ascii="Times New Roman" w:hAnsi="Times New Roman"/>
          <w:b/>
          <w:color w:val="000000"/>
          <w:sz w:val="28"/>
          <w:szCs w:val="28"/>
        </w:rPr>
      </w:pPr>
      <w:r>
        <w:rPr>
          <w:rFonts w:ascii="Times New Roman" w:hAnsi="Times New Roman"/>
          <w:b/>
          <w:color w:val="000000"/>
          <w:sz w:val="28"/>
          <w:szCs w:val="28"/>
        </w:rPr>
        <w:t>Стр_74</w:t>
      </w:r>
    </w:p>
    <w:tbl>
      <w:tblPr>
        <w:tblW w:w="0" w:type="auto"/>
        <w:tblLook w:val="04A0" w:firstRow="1" w:lastRow="0" w:firstColumn="1" w:lastColumn="0" w:noHBand="0" w:noVBand="1"/>
      </w:tblPr>
      <w:tblGrid>
        <w:gridCol w:w="8716"/>
        <w:gridCol w:w="639"/>
      </w:tblGrid>
      <w:tr w:rsidR="003160E1" w:rsidRPr="00634607" w:rsidTr="00A93921">
        <w:tc>
          <w:tcPr>
            <w:tcW w:w="9180" w:type="dxa"/>
          </w:tcPr>
          <w:p w:rsidR="003160E1" w:rsidRPr="00634607" w:rsidRDefault="003160E1" w:rsidP="00A93921">
            <w:pPr>
              <w:spacing w:after="0" w:line="240" w:lineRule="auto"/>
              <w:rPr>
                <w:rFonts w:ascii="Times New Roman" w:hAnsi="Times New Roman"/>
                <w:color w:val="000000"/>
                <w:sz w:val="28"/>
                <w:szCs w:val="28"/>
              </w:rPr>
            </w:pPr>
          </w:p>
          <w:p w:rsidR="003160E1" w:rsidRPr="00634607" w:rsidRDefault="003160E1" w:rsidP="00A93921">
            <w:pPr>
              <w:spacing w:after="0" w:line="240" w:lineRule="auto"/>
              <w:rPr>
                <w:rFonts w:ascii="Times New Roman" w:hAnsi="Times New Roman"/>
                <w:color w:val="000000"/>
                <w:sz w:val="28"/>
                <w:szCs w:val="28"/>
              </w:rPr>
            </w:pPr>
            <w:r w:rsidRPr="00634607">
              <w:rPr>
                <w:rFonts w:ascii="Times New Roman" w:hAnsi="Times New Roman"/>
                <w:color w:val="000000"/>
                <w:sz w:val="28"/>
                <w:szCs w:val="28"/>
              </w:rPr>
              <w:t>ВВЕДЕНИЕ</w:t>
            </w:r>
          </w:p>
        </w:tc>
        <w:tc>
          <w:tcPr>
            <w:tcW w:w="674" w:type="dxa"/>
          </w:tcPr>
          <w:p w:rsidR="003160E1" w:rsidRPr="00634607" w:rsidRDefault="003160E1" w:rsidP="00A93921">
            <w:pPr>
              <w:spacing w:after="0" w:line="240" w:lineRule="auto"/>
              <w:jc w:val="center"/>
              <w:rPr>
                <w:rFonts w:ascii="Times New Roman" w:hAnsi="Times New Roman"/>
                <w:color w:val="000000"/>
                <w:sz w:val="28"/>
                <w:szCs w:val="28"/>
              </w:rPr>
            </w:pPr>
          </w:p>
        </w:tc>
      </w:tr>
      <w:tr w:rsidR="003160E1" w:rsidRPr="00634607" w:rsidTr="00A93921">
        <w:tc>
          <w:tcPr>
            <w:tcW w:w="9180" w:type="dxa"/>
          </w:tcPr>
          <w:p w:rsidR="003160E1" w:rsidRPr="00634607" w:rsidRDefault="003160E1" w:rsidP="00A93921">
            <w:pPr>
              <w:spacing w:after="0" w:line="240" w:lineRule="auto"/>
              <w:jc w:val="both"/>
              <w:rPr>
                <w:rFonts w:ascii="Times New Roman" w:hAnsi="Times New Roman"/>
                <w:snapToGrid w:val="0"/>
                <w:color w:val="000000"/>
                <w:sz w:val="28"/>
                <w:szCs w:val="28"/>
              </w:rPr>
            </w:pPr>
            <w:r w:rsidRPr="00634607">
              <w:rPr>
                <w:rFonts w:ascii="Times New Roman" w:hAnsi="Times New Roman"/>
                <w:snapToGrid w:val="0"/>
                <w:color w:val="000000"/>
                <w:sz w:val="28"/>
                <w:szCs w:val="28"/>
              </w:rPr>
              <w:t>1 Теоретические аспекты управления логистическими процессами в закупках</w:t>
            </w:r>
          </w:p>
        </w:tc>
        <w:tc>
          <w:tcPr>
            <w:tcW w:w="674" w:type="dxa"/>
          </w:tcPr>
          <w:p w:rsidR="003160E1" w:rsidRPr="00634607" w:rsidRDefault="003160E1" w:rsidP="00A93921">
            <w:pPr>
              <w:spacing w:after="0" w:line="240" w:lineRule="auto"/>
              <w:jc w:val="center"/>
              <w:rPr>
                <w:rFonts w:ascii="Times New Roman" w:hAnsi="Times New Roman"/>
                <w:snapToGrid w:val="0"/>
                <w:color w:val="000000"/>
                <w:sz w:val="28"/>
                <w:szCs w:val="28"/>
              </w:rPr>
            </w:pPr>
          </w:p>
        </w:tc>
      </w:tr>
      <w:tr w:rsidR="003160E1" w:rsidRPr="00634607" w:rsidTr="00A93921">
        <w:tc>
          <w:tcPr>
            <w:tcW w:w="9180" w:type="dxa"/>
          </w:tcPr>
          <w:p w:rsidR="003160E1" w:rsidRPr="00634607" w:rsidRDefault="003160E1" w:rsidP="00A93921">
            <w:pPr>
              <w:spacing w:after="0" w:line="240" w:lineRule="auto"/>
              <w:jc w:val="both"/>
              <w:rPr>
                <w:rFonts w:ascii="Times New Roman" w:hAnsi="Times New Roman"/>
                <w:snapToGrid w:val="0"/>
                <w:color w:val="000000"/>
                <w:sz w:val="28"/>
                <w:szCs w:val="28"/>
              </w:rPr>
            </w:pPr>
            <w:r w:rsidRPr="00634607">
              <w:rPr>
                <w:rFonts w:ascii="Times New Roman" w:hAnsi="Times New Roman"/>
                <w:snapToGrid w:val="0"/>
                <w:color w:val="000000"/>
                <w:sz w:val="28"/>
                <w:szCs w:val="28"/>
              </w:rPr>
              <w:t>1.1 Опыт Республики Казахстан в области управления и оптимизации логистических процессов в закупках</w:t>
            </w:r>
          </w:p>
          <w:p w:rsidR="003160E1" w:rsidRPr="00634607" w:rsidRDefault="003160E1" w:rsidP="00A93921">
            <w:pPr>
              <w:spacing w:after="0" w:line="240" w:lineRule="auto"/>
              <w:jc w:val="both"/>
              <w:rPr>
                <w:rFonts w:ascii="Times New Roman" w:hAnsi="Times New Roman"/>
                <w:snapToGrid w:val="0"/>
                <w:color w:val="000000"/>
                <w:sz w:val="28"/>
                <w:szCs w:val="28"/>
              </w:rPr>
            </w:pPr>
            <w:r w:rsidRPr="00634607">
              <w:rPr>
                <w:rFonts w:ascii="Times New Roman" w:hAnsi="Times New Roman"/>
                <w:snapToGrid w:val="0"/>
                <w:color w:val="000000"/>
                <w:sz w:val="28"/>
                <w:szCs w:val="28"/>
              </w:rPr>
              <w:t>1.2 Исследование мирового опыта управления логистическими процессами в закупках</w:t>
            </w:r>
          </w:p>
          <w:p w:rsidR="003160E1" w:rsidRPr="00634607" w:rsidRDefault="003160E1" w:rsidP="00A93921">
            <w:pPr>
              <w:spacing w:after="0" w:line="240" w:lineRule="auto"/>
              <w:jc w:val="both"/>
              <w:rPr>
                <w:rFonts w:ascii="Times New Roman" w:hAnsi="Times New Roman"/>
                <w:snapToGrid w:val="0"/>
                <w:color w:val="000000"/>
                <w:sz w:val="28"/>
                <w:szCs w:val="28"/>
              </w:rPr>
            </w:pPr>
            <w:r w:rsidRPr="00634607">
              <w:rPr>
                <w:rFonts w:ascii="Times New Roman" w:hAnsi="Times New Roman"/>
                <w:snapToGrid w:val="0"/>
                <w:color w:val="000000"/>
                <w:sz w:val="28"/>
                <w:szCs w:val="28"/>
              </w:rPr>
              <w:t>1.2.1 Опыт Германии в области управления логистическими процессами в закупках</w:t>
            </w:r>
          </w:p>
          <w:p w:rsidR="003160E1" w:rsidRPr="00634607" w:rsidRDefault="003160E1" w:rsidP="00A93921">
            <w:pPr>
              <w:spacing w:after="0" w:line="240" w:lineRule="auto"/>
              <w:jc w:val="both"/>
              <w:rPr>
                <w:rFonts w:ascii="Times New Roman" w:hAnsi="Times New Roman"/>
                <w:snapToGrid w:val="0"/>
                <w:color w:val="000000"/>
                <w:sz w:val="28"/>
                <w:szCs w:val="28"/>
              </w:rPr>
            </w:pPr>
            <w:r w:rsidRPr="00634607">
              <w:rPr>
                <w:rFonts w:ascii="Times New Roman" w:hAnsi="Times New Roman"/>
                <w:snapToGrid w:val="0"/>
                <w:color w:val="000000"/>
                <w:sz w:val="28"/>
                <w:szCs w:val="28"/>
              </w:rPr>
              <w:t>1.2.2 Опыт США в области управления логистическими процессами в закупках</w:t>
            </w:r>
          </w:p>
          <w:p w:rsidR="003160E1" w:rsidRPr="00634607" w:rsidRDefault="003160E1" w:rsidP="00A93921">
            <w:pPr>
              <w:spacing w:after="0" w:line="240" w:lineRule="auto"/>
              <w:jc w:val="both"/>
              <w:rPr>
                <w:rFonts w:ascii="Times New Roman" w:hAnsi="Times New Roman"/>
                <w:snapToGrid w:val="0"/>
                <w:color w:val="000000"/>
                <w:sz w:val="28"/>
                <w:szCs w:val="28"/>
              </w:rPr>
            </w:pPr>
            <w:r w:rsidRPr="00634607">
              <w:rPr>
                <w:rFonts w:ascii="Times New Roman" w:hAnsi="Times New Roman"/>
                <w:snapToGrid w:val="0"/>
                <w:color w:val="000000"/>
                <w:sz w:val="28"/>
                <w:szCs w:val="28"/>
              </w:rPr>
              <w:t>1.2.3 Опыт Японии в области управления логистическими процессами в закупках</w:t>
            </w:r>
          </w:p>
          <w:p w:rsidR="003160E1" w:rsidRPr="00634607" w:rsidRDefault="003160E1" w:rsidP="00A93921">
            <w:pPr>
              <w:spacing w:after="0" w:line="240" w:lineRule="auto"/>
              <w:jc w:val="both"/>
              <w:rPr>
                <w:rFonts w:ascii="Times New Roman" w:hAnsi="Times New Roman"/>
                <w:snapToGrid w:val="0"/>
                <w:color w:val="000000"/>
                <w:sz w:val="28"/>
                <w:szCs w:val="28"/>
              </w:rPr>
            </w:pPr>
            <w:r w:rsidRPr="00634607">
              <w:rPr>
                <w:rFonts w:ascii="Times New Roman" w:hAnsi="Times New Roman"/>
                <w:snapToGrid w:val="0"/>
                <w:color w:val="000000"/>
                <w:sz w:val="28"/>
                <w:szCs w:val="28"/>
              </w:rPr>
              <w:t>1.3 Литературный обзор</w:t>
            </w:r>
          </w:p>
        </w:tc>
        <w:tc>
          <w:tcPr>
            <w:tcW w:w="674" w:type="dxa"/>
          </w:tcPr>
          <w:p w:rsidR="003160E1" w:rsidRPr="00634607" w:rsidRDefault="003160E1" w:rsidP="00A93921">
            <w:pPr>
              <w:spacing w:after="0" w:line="240" w:lineRule="auto"/>
              <w:jc w:val="center"/>
              <w:rPr>
                <w:rFonts w:ascii="Times New Roman" w:hAnsi="Times New Roman"/>
                <w:snapToGrid w:val="0"/>
                <w:color w:val="000000"/>
                <w:sz w:val="28"/>
                <w:szCs w:val="28"/>
              </w:rPr>
            </w:pPr>
          </w:p>
        </w:tc>
      </w:tr>
      <w:tr w:rsidR="003160E1" w:rsidRPr="00634607" w:rsidTr="00A93921">
        <w:tc>
          <w:tcPr>
            <w:tcW w:w="9180" w:type="dxa"/>
          </w:tcPr>
          <w:p w:rsidR="003160E1" w:rsidRPr="00634607" w:rsidRDefault="003160E1" w:rsidP="003160E1">
            <w:pPr>
              <w:spacing w:after="0" w:line="240" w:lineRule="auto"/>
              <w:jc w:val="both"/>
              <w:rPr>
                <w:rFonts w:ascii="Times New Roman" w:hAnsi="Times New Roman"/>
                <w:snapToGrid w:val="0"/>
                <w:color w:val="000000"/>
                <w:sz w:val="28"/>
                <w:szCs w:val="28"/>
              </w:rPr>
            </w:pPr>
            <w:r w:rsidRPr="00634607">
              <w:rPr>
                <w:rFonts w:ascii="Times New Roman" w:hAnsi="Times New Roman"/>
                <w:snapToGrid w:val="0"/>
                <w:color w:val="000000"/>
                <w:sz w:val="28"/>
                <w:szCs w:val="28"/>
              </w:rPr>
              <w:t xml:space="preserve">2 Анализ процесса управления логистическими процессами в закупках на примере ТОО </w:t>
            </w:r>
          </w:p>
        </w:tc>
        <w:tc>
          <w:tcPr>
            <w:tcW w:w="674" w:type="dxa"/>
          </w:tcPr>
          <w:p w:rsidR="003160E1" w:rsidRPr="00634607" w:rsidRDefault="003160E1" w:rsidP="00A93921">
            <w:pPr>
              <w:spacing w:after="0" w:line="240" w:lineRule="auto"/>
              <w:jc w:val="center"/>
              <w:rPr>
                <w:rFonts w:ascii="Times New Roman" w:hAnsi="Times New Roman"/>
                <w:snapToGrid w:val="0"/>
                <w:color w:val="000000"/>
                <w:sz w:val="28"/>
                <w:szCs w:val="28"/>
              </w:rPr>
            </w:pPr>
          </w:p>
        </w:tc>
      </w:tr>
      <w:tr w:rsidR="003160E1" w:rsidRPr="00634607" w:rsidTr="00A93921">
        <w:tc>
          <w:tcPr>
            <w:tcW w:w="9180" w:type="dxa"/>
          </w:tcPr>
          <w:p w:rsidR="003160E1" w:rsidRPr="00634607" w:rsidRDefault="003160E1" w:rsidP="00A93921">
            <w:pPr>
              <w:spacing w:after="0" w:line="240" w:lineRule="auto"/>
              <w:jc w:val="both"/>
              <w:rPr>
                <w:rFonts w:ascii="Times New Roman" w:hAnsi="Times New Roman"/>
                <w:snapToGrid w:val="0"/>
                <w:color w:val="000000"/>
                <w:sz w:val="28"/>
                <w:szCs w:val="28"/>
              </w:rPr>
            </w:pPr>
            <w:r w:rsidRPr="00634607">
              <w:rPr>
                <w:rFonts w:ascii="Times New Roman" w:hAnsi="Times New Roman"/>
                <w:snapToGrid w:val="0"/>
                <w:color w:val="000000"/>
                <w:sz w:val="28"/>
                <w:szCs w:val="28"/>
              </w:rPr>
              <w:t xml:space="preserve">2.1 Полная характеристика предприятия </w:t>
            </w:r>
          </w:p>
        </w:tc>
        <w:tc>
          <w:tcPr>
            <w:tcW w:w="674" w:type="dxa"/>
          </w:tcPr>
          <w:p w:rsidR="003160E1" w:rsidRPr="00634607" w:rsidRDefault="003160E1" w:rsidP="00A93921">
            <w:pPr>
              <w:spacing w:after="0" w:line="240" w:lineRule="auto"/>
              <w:jc w:val="center"/>
              <w:rPr>
                <w:rFonts w:ascii="Times New Roman" w:hAnsi="Times New Roman"/>
                <w:snapToGrid w:val="0"/>
                <w:color w:val="000000"/>
                <w:sz w:val="28"/>
                <w:szCs w:val="28"/>
              </w:rPr>
            </w:pPr>
          </w:p>
        </w:tc>
      </w:tr>
      <w:tr w:rsidR="003160E1" w:rsidRPr="00634607" w:rsidTr="00A93921">
        <w:tc>
          <w:tcPr>
            <w:tcW w:w="9180" w:type="dxa"/>
          </w:tcPr>
          <w:p w:rsidR="003160E1" w:rsidRPr="00634607" w:rsidRDefault="003160E1" w:rsidP="00A93921">
            <w:pPr>
              <w:spacing w:after="0" w:line="240" w:lineRule="auto"/>
              <w:jc w:val="both"/>
              <w:rPr>
                <w:rFonts w:ascii="Times New Roman" w:hAnsi="Times New Roman"/>
                <w:snapToGrid w:val="0"/>
                <w:color w:val="000000"/>
                <w:sz w:val="28"/>
                <w:szCs w:val="28"/>
              </w:rPr>
            </w:pPr>
            <w:r w:rsidRPr="00634607">
              <w:rPr>
                <w:rFonts w:ascii="Times New Roman" w:hAnsi="Times New Roman"/>
                <w:snapToGrid w:val="0"/>
                <w:color w:val="000000"/>
                <w:sz w:val="28"/>
                <w:szCs w:val="28"/>
              </w:rPr>
              <w:t>2.2 Анализ управления логистическими процессами в закупках компании</w:t>
            </w:r>
          </w:p>
        </w:tc>
        <w:tc>
          <w:tcPr>
            <w:tcW w:w="674" w:type="dxa"/>
          </w:tcPr>
          <w:p w:rsidR="003160E1" w:rsidRPr="00634607" w:rsidRDefault="003160E1" w:rsidP="00A93921">
            <w:pPr>
              <w:spacing w:after="0" w:line="240" w:lineRule="auto"/>
              <w:jc w:val="center"/>
              <w:rPr>
                <w:rFonts w:ascii="Times New Roman" w:hAnsi="Times New Roman"/>
                <w:snapToGrid w:val="0"/>
                <w:color w:val="000000"/>
                <w:sz w:val="28"/>
                <w:szCs w:val="28"/>
              </w:rPr>
            </w:pPr>
          </w:p>
        </w:tc>
      </w:tr>
      <w:tr w:rsidR="003160E1" w:rsidRPr="00634607" w:rsidTr="00A93921">
        <w:tc>
          <w:tcPr>
            <w:tcW w:w="9180" w:type="dxa"/>
          </w:tcPr>
          <w:p w:rsidR="003160E1" w:rsidRPr="00634607" w:rsidRDefault="003160E1" w:rsidP="003160E1">
            <w:pPr>
              <w:spacing w:after="0" w:line="240" w:lineRule="auto"/>
              <w:jc w:val="both"/>
              <w:rPr>
                <w:rFonts w:ascii="Times New Roman" w:hAnsi="Times New Roman"/>
                <w:snapToGrid w:val="0"/>
                <w:color w:val="000000"/>
                <w:sz w:val="28"/>
                <w:szCs w:val="28"/>
              </w:rPr>
            </w:pPr>
            <w:r w:rsidRPr="00634607">
              <w:rPr>
                <w:rFonts w:ascii="Times New Roman" w:hAnsi="Times New Roman"/>
                <w:snapToGrid w:val="0"/>
                <w:color w:val="000000"/>
                <w:sz w:val="28"/>
                <w:szCs w:val="28"/>
              </w:rPr>
              <w:t xml:space="preserve">2.3 Анализ функционирования производственного и сбытового процесса в ТОО </w:t>
            </w:r>
          </w:p>
        </w:tc>
        <w:tc>
          <w:tcPr>
            <w:tcW w:w="674" w:type="dxa"/>
          </w:tcPr>
          <w:p w:rsidR="003160E1" w:rsidRPr="00634607" w:rsidRDefault="003160E1" w:rsidP="00A93921">
            <w:pPr>
              <w:spacing w:after="0" w:line="240" w:lineRule="auto"/>
              <w:jc w:val="center"/>
              <w:rPr>
                <w:rFonts w:ascii="Times New Roman" w:hAnsi="Times New Roman"/>
                <w:snapToGrid w:val="0"/>
                <w:color w:val="000000"/>
                <w:sz w:val="28"/>
                <w:szCs w:val="28"/>
              </w:rPr>
            </w:pPr>
          </w:p>
        </w:tc>
      </w:tr>
      <w:tr w:rsidR="003160E1" w:rsidRPr="00634607" w:rsidTr="00A93921">
        <w:tc>
          <w:tcPr>
            <w:tcW w:w="9180" w:type="dxa"/>
          </w:tcPr>
          <w:p w:rsidR="003160E1" w:rsidRPr="00634607" w:rsidRDefault="003160E1" w:rsidP="003160E1">
            <w:pPr>
              <w:spacing w:after="0" w:line="240" w:lineRule="auto"/>
              <w:jc w:val="both"/>
              <w:rPr>
                <w:rFonts w:ascii="Times New Roman" w:hAnsi="Times New Roman"/>
                <w:snapToGrid w:val="0"/>
                <w:color w:val="000000"/>
                <w:sz w:val="28"/>
                <w:szCs w:val="28"/>
              </w:rPr>
            </w:pPr>
            <w:r w:rsidRPr="00634607">
              <w:rPr>
                <w:rFonts w:ascii="Times New Roman" w:hAnsi="Times New Roman"/>
                <w:snapToGrid w:val="0"/>
                <w:color w:val="000000"/>
                <w:sz w:val="28"/>
                <w:szCs w:val="28"/>
              </w:rPr>
              <w:t xml:space="preserve">3 Пути совершенствования управления логистическими процессами в закупках в ТОО </w:t>
            </w:r>
          </w:p>
        </w:tc>
        <w:tc>
          <w:tcPr>
            <w:tcW w:w="674" w:type="dxa"/>
          </w:tcPr>
          <w:p w:rsidR="003160E1" w:rsidRPr="00634607" w:rsidRDefault="003160E1" w:rsidP="00A93921">
            <w:pPr>
              <w:spacing w:after="0" w:line="240" w:lineRule="auto"/>
              <w:jc w:val="center"/>
              <w:rPr>
                <w:rFonts w:ascii="Times New Roman" w:hAnsi="Times New Roman"/>
                <w:snapToGrid w:val="0"/>
                <w:color w:val="000000"/>
                <w:sz w:val="28"/>
                <w:szCs w:val="28"/>
              </w:rPr>
            </w:pPr>
          </w:p>
        </w:tc>
      </w:tr>
      <w:tr w:rsidR="003160E1" w:rsidRPr="00634607" w:rsidTr="00A93921">
        <w:tc>
          <w:tcPr>
            <w:tcW w:w="9180" w:type="dxa"/>
          </w:tcPr>
          <w:p w:rsidR="003160E1" w:rsidRPr="00634607" w:rsidRDefault="003160E1" w:rsidP="00A93921">
            <w:pPr>
              <w:spacing w:after="0" w:line="240" w:lineRule="auto"/>
              <w:jc w:val="both"/>
              <w:rPr>
                <w:rFonts w:ascii="Times New Roman" w:hAnsi="Times New Roman"/>
                <w:snapToGrid w:val="0"/>
                <w:color w:val="000000"/>
                <w:sz w:val="28"/>
                <w:szCs w:val="28"/>
              </w:rPr>
            </w:pPr>
            <w:r w:rsidRPr="00634607">
              <w:rPr>
                <w:rFonts w:ascii="Times New Roman" w:hAnsi="Times New Roman"/>
                <w:snapToGrid w:val="0"/>
                <w:color w:val="000000"/>
                <w:sz w:val="28"/>
                <w:szCs w:val="28"/>
              </w:rPr>
              <w:t>3.1 Разработка методов совершенствования управления логистическими процессами в закупках</w:t>
            </w:r>
          </w:p>
          <w:p w:rsidR="003160E1" w:rsidRPr="00634607" w:rsidRDefault="003160E1" w:rsidP="00A93921">
            <w:pPr>
              <w:spacing w:after="0" w:line="240" w:lineRule="auto"/>
              <w:rPr>
                <w:rFonts w:ascii="Times New Roman" w:hAnsi="Times New Roman"/>
                <w:snapToGrid w:val="0"/>
                <w:color w:val="000000"/>
                <w:sz w:val="28"/>
                <w:szCs w:val="28"/>
              </w:rPr>
            </w:pPr>
            <w:r w:rsidRPr="00634607">
              <w:rPr>
                <w:rFonts w:ascii="Times New Roman" w:hAnsi="Times New Roman"/>
                <w:snapToGrid w:val="0"/>
                <w:color w:val="000000"/>
                <w:sz w:val="28"/>
                <w:szCs w:val="28"/>
              </w:rPr>
              <w:t>3.2 Расчет экономической эффективности разработанных предложений</w:t>
            </w:r>
          </w:p>
          <w:p w:rsidR="003160E1" w:rsidRPr="00634607" w:rsidRDefault="003160E1" w:rsidP="00A93921">
            <w:pPr>
              <w:spacing w:after="0" w:line="240" w:lineRule="auto"/>
              <w:rPr>
                <w:rFonts w:ascii="Times New Roman" w:hAnsi="Times New Roman"/>
                <w:snapToGrid w:val="0"/>
                <w:color w:val="000000"/>
                <w:sz w:val="28"/>
                <w:szCs w:val="28"/>
              </w:rPr>
            </w:pPr>
            <w:r w:rsidRPr="00634607">
              <w:rPr>
                <w:rFonts w:ascii="Times New Roman" w:hAnsi="Times New Roman"/>
                <w:snapToGrid w:val="0"/>
                <w:color w:val="000000"/>
                <w:sz w:val="28"/>
                <w:szCs w:val="28"/>
              </w:rPr>
              <w:t>3.3 Экономическая оценка разработанных предложений для оптимизации управления логистическими процессами в закупках</w:t>
            </w:r>
          </w:p>
        </w:tc>
        <w:tc>
          <w:tcPr>
            <w:tcW w:w="674" w:type="dxa"/>
          </w:tcPr>
          <w:p w:rsidR="003160E1" w:rsidRPr="00634607" w:rsidRDefault="003160E1" w:rsidP="00A93921">
            <w:pPr>
              <w:spacing w:after="0" w:line="240" w:lineRule="auto"/>
              <w:jc w:val="center"/>
              <w:rPr>
                <w:rFonts w:ascii="Times New Roman" w:hAnsi="Times New Roman"/>
                <w:snapToGrid w:val="0"/>
                <w:color w:val="000000"/>
                <w:sz w:val="28"/>
                <w:szCs w:val="28"/>
              </w:rPr>
            </w:pPr>
          </w:p>
        </w:tc>
      </w:tr>
      <w:tr w:rsidR="003160E1" w:rsidRPr="00634607" w:rsidTr="00A93921">
        <w:tc>
          <w:tcPr>
            <w:tcW w:w="9180" w:type="dxa"/>
          </w:tcPr>
          <w:p w:rsidR="003160E1" w:rsidRPr="00634607" w:rsidRDefault="003160E1" w:rsidP="00A93921">
            <w:pPr>
              <w:spacing w:after="0" w:line="240" w:lineRule="auto"/>
              <w:jc w:val="both"/>
              <w:rPr>
                <w:rFonts w:ascii="Times New Roman" w:hAnsi="Times New Roman"/>
                <w:snapToGrid w:val="0"/>
                <w:color w:val="000000"/>
                <w:sz w:val="28"/>
                <w:szCs w:val="28"/>
              </w:rPr>
            </w:pPr>
            <w:r w:rsidRPr="00634607">
              <w:rPr>
                <w:rFonts w:ascii="Times New Roman" w:hAnsi="Times New Roman"/>
                <w:snapToGrid w:val="0"/>
                <w:color w:val="000000"/>
                <w:sz w:val="28"/>
                <w:szCs w:val="28"/>
              </w:rPr>
              <w:t>ЗАКЛЮЧЕНИЕ</w:t>
            </w:r>
          </w:p>
        </w:tc>
        <w:tc>
          <w:tcPr>
            <w:tcW w:w="674" w:type="dxa"/>
          </w:tcPr>
          <w:p w:rsidR="003160E1" w:rsidRPr="00634607" w:rsidRDefault="003160E1" w:rsidP="00A93921">
            <w:pPr>
              <w:spacing w:after="0" w:line="240" w:lineRule="auto"/>
              <w:jc w:val="center"/>
              <w:rPr>
                <w:rFonts w:ascii="Times New Roman" w:hAnsi="Times New Roman"/>
                <w:snapToGrid w:val="0"/>
                <w:color w:val="000000"/>
                <w:sz w:val="28"/>
                <w:szCs w:val="28"/>
              </w:rPr>
            </w:pPr>
          </w:p>
        </w:tc>
      </w:tr>
      <w:tr w:rsidR="003160E1" w:rsidRPr="00634607" w:rsidTr="00A93921">
        <w:tc>
          <w:tcPr>
            <w:tcW w:w="9180" w:type="dxa"/>
          </w:tcPr>
          <w:p w:rsidR="003160E1" w:rsidRPr="00634607" w:rsidRDefault="003160E1" w:rsidP="00A93921">
            <w:pPr>
              <w:spacing w:after="0" w:line="240" w:lineRule="auto"/>
              <w:jc w:val="both"/>
              <w:rPr>
                <w:rFonts w:ascii="Times New Roman" w:hAnsi="Times New Roman"/>
                <w:snapToGrid w:val="0"/>
                <w:color w:val="000000"/>
                <w:sz w:val="28"/>
                <w:szCs w:val="28"/>
              </w:rPr>
            </w:pPr>
            <w:r w:rsidRPr="00634607">
              <w:rPr>
                <w:rFonts w:ascii="Times New Roman" w:hAnsi="Times New Roman"/>
                <w:snapToGrid w:val="0"/>
                <w:color w:val="000000"/>
                <w:sz w:val="28"/>
                <w:szCs w:val="28"/>
              </w:rPr>
              <w:t>СПИСОК ИСПОЛЬЗОВАННЫХ ИСТОЧНИКОВ</w:t>
            </w:r>
          </w:p>
        </w:tc>
        <w:tc>
          <w:tcPr>
            <w:tcW w:w="674" w:type="dxa"/>
          </w:tcPr>
          <w:p w:rsidR="003160E1" w:rsidRPr="00634607" w:rsidRDefault="003160E1" w:rsidP="00A93921">
            <w:pPr>
              <w:spacing w:after="0" w:line="240" w:lineRule="auto"/>
              <w:jc w:val="center"/>
              <w:rPr>
                <w:rFonts w:ascii="Times New Roman" w:hAnsi="Times New Roman"/>
                <w:snapToGrid w:val="0"/>
                <w:color w:val="000000"/>
                <w:sz w:val="28"/>
                <w:szCs w:val="28"/>
              </w:rPr>
            </w:pPr>
          </w:p>
        </w:tc>
      </w:tr>
      <w:tr w:rsidR="003160E1" w:rsidRPr="00634607" w:rsidTr="00A93921">
        <w:tc>
          <w:tcPr>
            <w:tcW w:w="9180" w:type="dxa"/>
          </w:tcPr>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Pr="00634607" w:rsidRDefault="003160E1" w:rsidP="003160E1">
            <w:pPr>
              <w:widowControl w:val="0"/>
              <w:spacing w:after="0" w:line="240" w:lineRule="auto"/>
              <w:ind w:firstLine="709"/>
              <w:jc w:val="both"/>
              <w:rPr>
                <w:rFonts w:ascii="Times New Roman" w:eastAsia="Times New Roman" w:hAnsi="Times New Roman"/>
                <w:b/>
                <w:color w:val="000000"/>
                <w:sz w:val="28"/>
                <w:szCs w:val="28"/>
              </w:rPr>
            </w:pPr>
            <w:r w:rsidRPr="00634607">
              <w:rPr>
                <w:rFonts w:ascii="Times New Roman" w:eastAsia="Times New Roman" w:hAnsi="Times New Roman"/>
                <w:b/>
                <w:color w:val="000000"/>
                <w:sz w:val="28"/>
                <w:szCs w:val="28"/>
              </w:rPr>
              <w:t>ЗАКЛЮЧЕНИЕ</w:t>
            </w:r>
          </w:p>
          <w:p w:rsidR="003160E1" w:rsidRPr="00634607" w:rsidRDefault="003160E1" w:rsidP="003160E1">
            <w:pPr>
              <w:widowControl w:val="0"/>
              <w:spacing w:after="0" w:line="240" w:lineRule="auto"/>
              <w:ind w:firstLine="709"/>
              <w:jc w:val="center"/>
              <w:rPr>
                <w:rFonts w:ascii="Times New Roman" w:hAnsi="Times New Roman"/>
                <w:b/>
                <w:color w:val="000000"/>
                <w:sz w:val="28"/>
                <w:szCs w:val="28"/>
              </w:rPr>
            </w:pPr>
          </w:p>
          <w:p w:rsidR="003160E1" w:rsidRPr="00634607" w:rsidRDefault="003160E1" w:rsidP="003160E1">
            <w:pPr>
              <w:pStyle w:val="a3"/>
              <w:spacing w:before="0" w:beforeAutospacing="0" w:after="0" w:afterAutospacing="0"/>
              <w:ind w:firstLine="709"/>
              <w:jc w:val="both"/>
              <w:rPr>
                <w:color w:val="000000"/>
                <w:sz w:val="28"/>
                <w:szCs w:val="28"/>
                <w:lang w:val="ru-RU"/>
              </w:rPr>
            </w:pPr>
          </w:p>
          <w:p w:rsidR="003160E1" w:rsidRPr="00634607" w:rsidRDefault="003160E1" w:rsidP="003160E1">
            <w:pPr>
              <w:spacing w:after="0" w:line="240" w:lineRule="auto"/>
              <w:ind w:firstLine="709"/>
              <w:jc w:val="both"/>
              <w:rPr>
                <w:rFonts w:ascii="Times New Roman" w:hAnsi="Times New Roman"/>
                <w:color w:val="000000"/>
                <w:sz w:val="28"/>
                <w:szCs w:val="28"/>
              </w:rPr>
            </w:pPr>
            <w:r w:rsidRPr="00634607">
              <w:rPr>
                <w:rFonts w:ascii="Times New Roman" w:hAnsi="Times New Roman"/>
                <w:color w:val="000000"/>
                <w:sz w:val="28"/>
                <w:szCs w:val="28"/>
              </w:rPr>
              <w:t>В завершении вышерассмотренной темы нужно определить следующие моменты, которые показывают высокую степень важности данной проблемы.</w:t>
            </w:r>
          </w:p>
          <w:p w:rsidR="003160E1" w:rsidRPr="00634607" w:rsidRDefault="003160E1" w:rsidP="003160E1">
            <w:pPr>
              <w:spacing w:after="0" w:line="240" w:lineRule="auto"/>
              <w:ind w:firstLine="709"/>
              <w:jc w:val="both"/>
              <w:rPr>
                <w:rFonts w:ascii="Times New Roman" w:hAnsi="Times New Roman"/>
                <w:color w:val="000000"/>
                <w:sz w:val="28"/>
                <w:szCs w:val="28"/>
              </w:rPr>
            </w:pPr>
            <w:r w:rsidRPr="00634607">
              <w:rPr>
                <w:rFonts w:ascii="Times New Roman" w:hAnsi="Times New Roman"/>
                <w:color w:val="000000"/>
                <w:sz w:val="28"/>
                <w:szCs w:val="28"/>
              </w:rPr>
              <w:t>Управление логистическими процессами в закупках казахстанских предприятий представляет собой сферу деятельности, вследствие которой предприятие приобретает необходимые товары, сырье и материалы.</w:t>
            </w:r>
          </w:p>
          <w:p w:rsidR="003160E1" w:rsidRPr="00634607" w:rsidRDefault="003160E1" w:rsidP="003160E1">
            <w:pPr>
              <w:spacing w:after="0" w:line="240" w:lineRule="auto"/>
              <w:ind w:firstLine="709"/>
              <w:jc w:val="both"/>
              <w:rPr>
                <w:rFonts w:ascii="Times New Roman" w:hAnsi="Times New Roman"/>
                <w:color w:val="000000"/>
                <w:sz w:val="28"/>
                <w:szCs w:val="28"/>
              </w:rPr>
            </w:pPr>
            <w:r w:rsidRPr="00634607">
              <w:rPr>
                <w:rFonts w:ascii="Times New Roman" w:hAnsi="Times New Roman"/>
                <w:color w:val="000000"/>
                <w:sz w:val="28"/>
                <w:szCs w:val="28"/>
              </w:rPr>
              <w:t xml:space="preserve">Закупочная логистика решает вопросы связанные с обеспечением предприятия сырьем и материалами. Проводится анализ среди поставщиков, заключаются договора и контролируется их исполнение. Используется механизм взаимодействия на поставщика в случае нарушения условий поставки и принимаются оперативные меры по исправлению сложившейся ситуации. </w:t>
            </w:r>
          </w:p>
          <w:p w:rsidR="003160E1" w:rsidRPr="00634607" w:rsidRDefault="003160E1" w:rsidP="003160E1">
            <w:pPr>
              <w:spacing w:after="0" w:line="240" w:lineRule="auto"/>
              <w:ind w:firstLine="709"/>
              <w:jc w:val="both"/>
              <w:rPr>
                <w:rFonts w:ascii="Times New Roman" w:hAnsi="Times New Roman"/>
                <w:color w:val="000000"/>
                <w:sz w:val="28"/>
                <w:szCs w:val="28"/>
              </w:rPr>
            </w:pPr>
            <w:r w:rsidRPr="00634607">
              <w:rPr>
                <w:rFonts w:ascii="Times New Roman" w:hAnsi="Times New Roman"/>
                <w:color w:val="000000"/>
                <w:sz w:val="28"/>
                <w:szCs w:val="28"/>
              </w:rPr>
              <w:t>Эффективно работающее предприятие в качестве одного из аспектов своей стратегической деятельности ставит вопрос о совершенствовании управления логистическими процессами в закупках.</w:t>
            </w: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Default="003160E1" w:rsidP="00A93921">
            <w:pPr>
              <w:spacing w:after="0" w:line="240" w:lineRule="auto"/>
              <w:jc w:val="both"/>
              <w:rPr>
                <w:rFonts w:ascii="Times New Roman" w:hAnsi="Times New Roman"/>
                <w:snapToGrid w:val="0"/>
                <w:color w:val="000000"/>
                <w:sz w:val="28"/>
                <w:szCs w:val="28"/>
              </w:rPr>
            </w:pPr>
          </w:p>
          <w:p w:rsidR="003160E1" w:rsidRPr="00634607" w:rsidRDefault="003160E1" w:rsidP="003160E1">
            <w:pPr>
              <w:pStyle w:val="1"/>
              <w:spacing w:before="0" w:beforeAutospacing="0" w:after="0" w:afterAutospacing="0"/>
              <w:ind w:firstLine="709"/>
              <w:rPr>
                <w:color w:val="000000"/>
                <w:sz w:val="28"/>
                <w:szCs w:val="28"/>
              </w:rPr>
            </w:pPr>
            <w:r w:rsidRPr="00634607">
              <w:rPr>
                <w:color w:val="000000"/>
                <w:sz w:val="28"/>
                <w:szCs w:val="28"/>
              </w:rPr>
              <w:lastRenderedPageBreak/>
              <w:t>СПИСОК ИСПОЛЬЗОВАННЫХ ИСТОЧНИКОВ</w:t>
            </w:r>
          </w:p>
          <w:p w:rsidR="003160E1" w:rsidRPr="00634607" w:rsidRDefault="003160E1" w:rsidP="003160E1">
            <w:pPr>
              <w:widowControl w:val="0"/>
              <w:shd w:val="clear" w:color="auto" w:fill="FFFFFF"/>
              <w:spacing w:after="0" w:line="240" w:lineRule="auto"/>
              <w:ind w:firstLine="709"/>
              <w:jc w:val="both"/>
              <w:rPr>
                <w:rFonts w:ascii="Times New Roman" w:hAnsi="Times New Roman"/>
                <w:color w:val="000000"/>
                <w:sz w:val="28"/>
                <w:szCs w:val="28"/>
              </w:rPr>
            </w:pPr>
          </w:p>
          <w:p w:rsidR="003160E1" w:rsidRPr="00634607" w:rsidRDefault="003160E1" w:rsidP="003160E1">
            <w:pPr>
              <w:numPr>
                <w:ilvl w:val="0"/>
                <w:numId w:val="1"/>
              </w:numPr>
              <w:spacing w:after="0" w:line="240" w:lineRule="auto"/>
              <w:ind w:left="567" w:hanging="425"/>
              <w:jc w:val="both"/>
              <w:rPr>
                <w:rFonts w:ascii="Times New Roman" w:hAnsi="Times New Roman"/>
                <w:color w:val="000000"/>
                <w:sz w:val="28"/>
                <w:szCs w:val="28"/>
              </w:rPr>
            </w:pPr>
            <w:r w:rsidRPr="00634607">
              <w:rPr>
                <w:rFonts w:ascii="Times New Roman" w:hAnsi="Times New Roman"/>
                <w:color w:val="000000"/>
                <w:sz w:val="28"/>
                <w:szCs w:val="28"/>
              </w:rPr>
              <w:t>Стаханов В.Н., Ивакин Е.К. Логистика в строительстве: Учебное пособие. М.: Приор, 2019. - 172 с.;</w:t>
            </w:r>
          </w:p>
          <w:p w:rsidR="003160E1" w:rsidRPr="00634607" w:rsidRDefault="003160E1" w:rsidP="003160E1">
            <w:pPr>
              <w:numPr>
                <w:ilvl w:val="0"/>
                <w:numId w:val="1"/>
              </w:numPr>
              <w:spacing w:after="0" w:line="240" w:lineRule="auto"/>
              <w:ind w:left="567" w:hanging="425"/>
              <w:jc w:val="both"/>
              <w:rPr>
                <w:rFonts w:ascii="Times New Roman" w:hAnsi="Times New Roman"/>
                <w:color w:val="000000"/>
                <w:sz w:val="28"/>
                <w:szCs w:val="28"/>
              </w:rPr>
            </w:pPr>
            <w:proofErr w:type="gramStart"/>
            <w:r w:rsidRPr="00634607">
              <w:rPr>
                <w:rFonts w:ascii="Times New Roman" w:hAnsi="Times New Roman"/>
                <w:color w:val="000000"/>
                <w:sz w:val="28"/>
                <w:szCs w:val="28"/>
              </w:rPr>
              <w:t>Логистика :</w:t>
            </w:r>
            <w:proofErr w:type="gramEnd"/>
            <w:r w:rsidRPr="00634607">
              <w:rPr>
                <w:rFonts w:ascii="Times New Roman" w:hAnsi="Times New Roman"/>
                <w:color w:val="000000"/>
                <w:sz w:val="28"/>
                <w:szCs w:val="28"/>
              </w:rPr>
              <w:t xml:space="preserve"> учебник./Степанов В. И. — Москва : Проспект, 2018. - 320 с.;</w:t>
            </w:r>
          </w:p>
          <w:p w:rsidR="003160E1" w:rsidRPr="00634607" w:rsidRDefault="003160E1" w:rsidP="003160E1">
            <w:pPr>
              <w:numPr>
                <w:ilvl w:val="0"/>
                <w:numId w:val="1"/>
              </w:numPr>
              <w:spacing w:after="0" w:line="240" w:lineRule="auto"/>
              <w:ind w:left="567" w:hanging="425"/>
              <w:jc w:val="both"/>
              <w:rPr>
                <w:rFonts w:ascii="Times New Roman" w:hAnsi="Times New Roman"/>
                <w:color w:val="000000"/>
                <w:sz w:val="28"/>
                <w:szCs w:val="28"/>
              </w:rPr>
            </w:pPr>
            <w:hyperlink r:id="rId7" w:history="1">
              <w:r w:rsidRPr="00634607">
                <w:rPr>
                  <w:rFonts w:ascii="Times New Roman" w:hAnsi="Times New Roman"/>
                  <w:color w:val="000000"/>
                  <w:sz w:val="28"/>
                  <w:szCs w:val="28"/>
                </w:rPr>
                <w:t>Денисова А.Л., Дюженкова Н.В. Организация коммерческой деятельности: управление запасами</w:t>
              </w:r>
            </w:hyperlink>
            <w:r w:rsidRPr="00634607">
              <w:rPr>
                <w:rFonts w:ascii="Times New Roman" w:hAnsi="Times New Roman"/>
                <w:color w:val="000000"/>
                <w:sz w:val="28"/>
                <w:szCs w:val="28"/>
              </w:rPr>
              <w:t xml:space="preserve">. Учебное пособие. Тамбов: Изд-во </w:t>
            </w:r>
            <w:proofErr w:type="spellStart"/>
            <w:r w:rsidRPr="00634607">
              <w:rPr>
                <w:rFonts w:ascii="Times New Roman" w:hAnsi="Times New Roman"/>
                <w:color w:val="000000"/>
                <w:sz w:val="28"/>
                <w:szCs w:val="28"/>
              </w:rPr>
              <w:t>Тамб</w:t>
            </w:r>
            <w:proofErr w:type="spellEnd"/>
            <w:r w:rsidRPr="00634607">
              <w:rPr>
                <w:rFonts w:ascii="Times New Roman" w:hAnsi="Times New Roman"/>
                <w:color w:val="000000"/>
                <w:sz w:val="28"/>
                <w:szCs w:val="28"/>
              </w:rPr>
              <w:t>. гос. тех. ун-та. 2021. - 280 с.;</w:t>
            </w:r>
          </w:p>
          <w:p w:rsidR="003160E1" w:rsidRPr="00634607" w:rsidRDefault="003160E1" w:rsidP="003160E1">
            <w:pPr>
              <w:numPr>
                <w:ilvl w:val="0"/>
                <w:numId w:val="1"/>
              </w:numPr>
              <w:spacing w:after="0" w:line="240" w:lineRule="auto"/>
              <w:ind w:left="567" w:hanging="425"/>
              <w:jc w:val="both"/>
              <w:rPr>
                <w:rFonts w:ascii="Times New Roman" w:hAnsi="Times New Roman"/>
                <w:color w:val="000000"/>
                <w:sz w:val="28"/>
                <w:szCs w:val="28"/>
              </w:rPr>
            </w:pPr>
            <w:proofErr w:type="spellStart"/>
            <w:r w:rsidRPr="00634607">
              <w:rPr>
                <w:rFonts w:ascii="Times New Roman" w:hAnsi="Times New Roman"/>
                <w:color w:val="000000"/>
                <w:sz w:val="28"/>
                <w:szCs w:val="28"/>
              </w:rPr>
              <w:t>Крикавский</w:t>
            </w:r>
            <w:proofErr w:type="spellEnd"/>
            <w:r w:rsidRPr="00634607">
              <w:rPr>
                <w:rFonts w:ascii="Times New Roman" w:hAnsi="Times New Roman"/>
                <w:color w:val="000000"/>
                <w:sz w:val="28"/>
                <w:szCs w:val="28"/>
              </w:rPr>
              <w:t xml:space="preserve"> Е. В., Чухрай Н. И. Логистика: компендиум и практикум: Учебное пособие. – К.: Кондор, 2018. – 340 с.;</w:t>
            </w:r>
          </w:p>
          <w:p w:rsidR="003160E1" w:rsidRPr="00634607" w:rsidRDefault="003160E1" w:rsidP="003160E1">
            <w:pPr>
              <w:numPr>
                <w:ilvl w:val="0"/>
                <w:numId w:val="1"/>
              </w:numPr>
              <w:spacing w:after="0" w:line="240" w:lineRule="auto"/>
              <w:ind w:left="567" w:hanging="425"/>
              <w:jc w:val="both"/>
              <w:rPr>
                <w:rFonts w:ascii="Times New Roman" w:hAnsi="Times New Roman"/>
                <w:color w:val="000000"/>
                <w:sz w:val="28"/>
                <w:szCs w:val="28"/>
              </w:rPr>
            </w:pPr>
            <w:proofErr w:type="spellStart"/>
            <w:r w:rsidRPr="00634607">
              <w:rPr>
                <w:rFonts w:ascii="Times New Roman" w:hAnsi="Times New Roman"/>
                <w:color w:val="000000"/>
                <w:sz w:val="28"/>
                <w:szCs w:val="28"/>
              </w:rPr>
              <w:t>Николайчук</w:t>
            </w:r>
            <w:proofErr w:type="spellEnd"/>
            <w:r w:rsidRPr="00634607">
              <w:rPr>
                <w:rFonts w:ascii="Times New Roman" w:hAnsi="Times New Roman"/>
                <w:color w:val="000000"/>
                <w:sz w:val="28"/>
                <w:szCs w:val="28"/>
              </w:rPr>
              <w:t xml:space="preserve"> В.Е., Кузнецов В.Г. Теория и практика управления материальными потоками (логистическая концепция). Монография. - Донецк: «КИТИС», 2009. - 413 с.;</w:t>
            </w:r>
          </w:p>
          <w:p w:rsidR="003160E1" w:rsidRPr="00634607" w:rsidRDefault="003160E1" w:rsidP="00A93921">
            <w:pPr>
              <w:spacing w:after="0" w:line="240" w:lineRule="auto"/>
              <w:jc w:val="both"/>
              <w:rPr>
                <w:rFonts w:ascii="Times New Roman" w:hAnsi="Times New Roman"/>
                <w:snapToGrid w:val="0"/>
                <w:color w:val="000000"/>
                <w:sz w:val="28"/>
                <w:szCs w:val="28"/>
              </w:rPr>
            </w:pPr>
            <w:bookmarkStart w:id="0" w:name="_GoBack"/>
            <w:bookmarkEnd w:id="0"/>
          </w:p>
        </w:tc>
        <w:tc>
          <w:tcPr>
            <w:tcW w:w="674" w:type="dxa"/>
          </w:tcPr>
          <w:p w:rsidR="003160E1" w:rsidRPr="00634607" w:rsidRDefault="003160E1" w:rsidP="00A93921">
            <w:pPr>
              <w:spacing w:after="0" w:line="240" w:lineRule="auto"/>
              <w:jc w:val="center"/>
              <w:rPr>
                <w:rFonts w:ascii="Times New Roman" w:hAnsi="Times New Roman"/>
                <w:snapToGrid w:val="0"/>
                <w:color w:val="000000"/>
                <w:sz w:val="28"/>
                <w:szCs w:val="28"/>
              </w:rPr>
            </w:pPr>
          </w:p>
        </w:tc>
      </w:tr>
      <w:tr w:rsidR="003160E1" w:rsidRPr="00634607" w:rsidTr="00A93921">
        <w:tc>
          <w:tcPr>
            <w:tcW w:w="9180" w:type="dxa"/>
          </w:tcPr>
          <w:p w:rsidR="003160E1" w:rsidRPr="00634607" w:rsidRDefault="003160E1" w:rsidP="00A93921">
            <w:pPr>
              <w:pStyle w:val="a3"/>
              <w:spacing w:before="0" w:beforeAutospacing="0" w:after="0" w:afterAutospacing="0"/>
              <w:rPr>
                <w:rStyle w:val="a5"/>
                <w:b w:val="0"/>
                <w:color w:val="000000"/>
                <w:sz w:val="28"/>
                <w:szCs w:val="28"/>
              </w:rPr>
            </w:pPr>
          </w:p>
        </w:tc>
        <w:tc>
          <w:tcPr>
            <w:tcW w:w="674" w:type="dxa"/>
          </w:tcPr>
          <w:p w:rsidR="003160E1" w:rsidRPr="00634607" w:rsidRDefault="003160E1" w:rsidP="00A93921">
            <w:pPr>
              <w:pStyle w:val="a3"/>
              <w:spacing w:before="0" w:beforeAutospacing="0" w:after="0" w:afterAutospacing="0"/>
              <w:jc w:val="center"/>
              <w:rPr>
                <w:rStyle w:val="a5"/>
                <w:b w:val="0"/>
                <w:color w:val="000000"/>
                <w:sz w:val="28"/>
                <w:szCs w:val="28"/>
                <w:lang w:val="ru-RU"/>
              </w:rPr>
            </w:pPr>
          </w:p>
        </w:tc>
      </w:tr>
      <w:tr w:rsidR="003160E1" w:rsidRPr="00634607" w:rsidTr="00A93921">
        <w:tc>
          <w:tcPr>
            <w:tcW w:w="9180" w:type="dxa"/>
          </w:tcPr>
          <w:p w:rsidR="003160E1" w:rsidRPr="00634607" w:rsidRDefault="003160E1" w:rsidP="00A93921">
            <w:pPr>
              <w:pStyle w:val="a3"/>
              <w:spacing w:before="0" w:beforeAutospacing="0" w:after="0" w:afterAutospacing="0"/>
              <w:rPr>
                <w:rStyle w:val="a5"/>
                <w:b w:val="0"/>
                <w:color w:val="000000"/>
                <w:sz w:val="28"/>
                <w:szCs w:val="28"/>
              </w:rPr>
            </w:pPr>
          </w:p>
        </w:tc>
        <w:tc>
          <w:tcPr>
            <w:tcW w:w="674" w:type="dxa"/>
          </w:tcPr>
          <w:p w:rsidR="003160E1" w:rsidRPr="00634607" w:rsidRDefault="003160E1" w:rsidP="00A93921">
            <w:pPr>
              <w:pStyle w:val="a3"/>
              <w:spacing w:before="0" w:beforeAutospacing="0" w:after="0" w:afterAutospacing="0"/>
              <w:jc w:val="center"/>
              <w:rPr>
                <w:rStyle w:val="a5"/>
                <w:b w:val="0"/>
                <w:color w:val="000000"/>
                <w:sz w:val="28"/>
                <w:szCs w:val="28"/>
                <w:lang w:val="ru-RU"/>
              </w:rPr>
            </w:pPr>
          </w:p>
        </w:tc>
      </w:tr>
    </w:tbl>
    <w:p w:rsidR="003160E1" w:rsidRPr="003160E1" w:rsidRDefault="003160E1" w:rsidP="003160E1">
      <w:pPr>
        <w:rPr>
          <w:b/>
        </w:rPr>
      </w:pPr>
    </w:p>
    <w:sectPr w:rsidR="003160E1" w:rsidRPr="003160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6D9" w:rsidRDefault="004566D9" w:rsidP="003160E1">
      <w:pPr>
        <w:spacing w:after="0" w:line="240" w:lineRule="auto"/>
      </w:pPr>
      <w:r>
        <w:separator/>
      </w:r>
    </w:p>
  </w:endnote>
  <w:endnote w:type="continuationSeparator" w:id="0">
    <w:p w:rsidR="004566D9" w:rsidRDefault="004566D9" w:rsidP="00316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6D9" w:rsidRDefault="004566D9" w:rsidP="003160E1">
      <w:pPr>
        <w:spacing w:after="0" w:line="240" w:lineRule="auto"/>
      </w:pPr>
      <w:r>
        <w:separator/>
      </w:r>
    </w:p>
  </w:footnote>
  <w:footnote w:type="continuationSeparator" w:id="0">
    <w:p w:rsidR="004566D9" w:rsidRDefault="004566D9" w:rsidP="00316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65DFD"/>
    <w:multiLevelType w:val="hybridMultilevel"/>
    <w:tmpl w:val="EF48413E"/>
    <w:lvl w:ilvl="0" w:tplc="819A7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76"/>
    <w:rsid w:val="003160E1"/>
    <w:rsid w:val="004566D9"/>
    <w:rsid w:val="0085685F"/>
    <w:rsid w:val="00FA1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845C"/>
  <w15:chartTrackingRefBased/>
  <w15:docId w15:val="{0A94F282-A523-4AA7-8A18-A4EC1AEE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0E1"/>
    <w:pPr>
      <w:spacing w:after="200" w:line="276" w:lineRule="auto"/>
    </w:pPr>
    <w:rPr>
      <w:rFonts w:ascii="Calibri" w:eastAsia="Calibri" w:hAnsi="Calibri" w:cs="Times New Roman"/>
    </w:rPr>
  </w:style>
  <w:style w:type="paragraph" w:styleId="1">
    <w:name w:val="heading 1"/>
    <w:basedOn w:val="a"/>
    <w:link w:val="10"/>
    <w:uiPriority w:val="9"/>
    <w:qFormat/>
    <w:rsid w:val="003160E1"/>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 Знак Знак Знак Знак, Знак Знак,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Знак4,З"/>
    <w:basedOn w:val="a"/>
    <w:link w:val="a4"/>
    <w:uiPriority w:val="99"/>
    <w:qFormat/>
    <w:rsid w:val="003160E1"/>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4">
    <w:name w:val="Обычный (веб) Знак"/>
    <w:aliases w:val=" Знак Знак1, Знак Знак Знак Знак Знак, Знак Знак Знак,Знак4 Знак1,Знак4 Знак Знак Знак,Знак4 Знак Знак1,Обычный (Web)1 Знак,Обычный (веб) Знак1 Знак,Обычный (веб) Знак Знак1 Знак,Знак Знак1 Знак Знак1,Знак Знак1 Знак Знак Знак,Зн Знак"/>
    <w:link w:val="a3"/>
    <w:uiPriority w:val="99"/>
    <w:rsid w:val="003160E1"/>
    <w:rPr>
      <w:rFonts w:ascii="Times New Roman" w:eastAsia="Times New Roman" w:hAnsi="Times New Roman" w:cs="Times New Roman"/>
      <w:sz w:val="24"/>
      <w:szCs w:val="24"/>
      <w:lang w:val="x-none" w:eastAsia="x-none"/>
    </w:rPr>
  </w:style>
  <w:style w:type="character" w:styleId="a5">
    <w:name w:val="Strong"/>
    <w:uiPriority w:val="22"/>
    <w:qFormat/>
    <w:rsid w:val="003160E1"/>
    <w:rPr>
      <w:b/>
      <w:bCs/>
    </w:rPr>
  </w:style>
  <w:style w:type="paragraph" w:styleId="a6">
    <w:name w:val="header"/>
    <w:basedOn w:val="a"/>
    <w:link w:val="a7"/>
    <w:uiPriority w:val="99"/>
    <w:unhideWhenUsed/>
    <w:rsid w:val="00316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60E1"/>
    <w:rPr>
      <w:rFonts w:ascii="Calibri" w:eastAsia="Calibri" w:hAnsi="Calibri" w:cs="Times New Roman"/>
    </w:rPr>
  </w:style>
  <w:style w:type="paragraph" w:styleId="a8">
    <w:name w:val="footer"/>
    <w:basedOn w:val="a"/>
    <w:link w:val="a9"/>
    <w:uiPriority w:val="99"/>
    <w:unhideWhenUsed/>
    <w:rsid w:val="00316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60E1"/>
    <w:rPr>
      <w:rFonts w:ascii="Calibri" w:eastAsia="Calibri" w:hAnsi="Calibri" w:cs="Times New Roman"/>
    </w:rPr>
  </w:style>
  <w:style w:type="character" w:customStyle="1" w:styleId="10">
    <w:name w:val="Заголовок 1 Знак"/>
    <w:basedOn w:val="a0"/>
    <w:link w:val="1"/>
    <w:uiPriority w:val="9"/>
    <w:rsid w:val="003160E1"/>
    <w:rPr>
      <w:rFonts w:ascii="Times New Roman" w:eastAsia="Times New Roman" w:hAnsi="Times New Roman" w:cs="Times New Roman"/>
      <w:b/>
      <w:bCs/>
      <w:kern w:val="36"/>
      <w:sz w:val="48"/>
      <w:szCs w:val="4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wirpx.com/file/721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2023-10-03T07:47:00Z</dcterms:created>
  <dcterms:modified xsi:type="dcterms:W3CDTF">2023-10-03T07:49:00Z</dcterms:modified>
</cp:coreProperties>
</file>