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228" w:rsidRDefault="00322DB2" w:rsidP="00322DB2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Др_</w:t>
      </w:r>
      <w:r>
        <w:rPr>
          <w:rFonts w:ascii="Times New Roman" w:hAnsi="Times New Roman"/>
          <w:sz w:val="28"/>
          <w:szCs w:val="28"/>
        </w:rPr>
        <w:t>С</w:t>
      </w:r>
      <w:r w:rsidRPr="00BF727A">
        <w:rPr>
          <w:rFonts w:ascii="Times New Roman" w:hAnsi="Times New Roman"/>
          <w:sz w:val="28"/>
          <w:szCs w:val="28"/>
        </w:rPr>
        <w:t>оздание</w:t>
      </w:r>
      <w:proofErr w:type="spellEnd"/>
      <w:r w:rsidRPr="00BF727A">
        <w:rPr>
          <w:rFonts w:ascii="Times New Roman" w:hAnsi="Times New Roman"/>
          <w:sz w:val="28"/>
          <w:szCs w:val="28"/>
        </w:rPr>
        <w:t xml:space="preserve"> системы мотивации</w:t>
      </w:r>
    </w:p>
    <w:p w:rsidR="00322DB2" w:rsidRDefault="00322DB2" w:rsidP="00322DB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Стр_67</w:t>
      </w:r>
    </w:p>
    <w:p w:rsidR="00322DB2" w:rsidRPr="00322DB2" w:rsidRDefault="00322DB2" w:rsidP="00322DB2">
      <w:pPr>
        <w:tabs>
          <w:tab w:val="right" w:leader="dot" w:pos="9345"/>
        </w:tabs>
        <w:spacing w:after="0" w:line="360" w:lineRule="auto"/>
        <w:rPr>
          <w:rFonts w:ascii="Times New Roman" w:hAnsi="Times New Roman"/>
          <w:noProof/>
          <w:sz w:val="28"/>
          <w:szCs w:val="28"/>
        </w:rPr>
      </w:pPr>
      <w:hyperlink w:anchor="_Toc201350081" w:history="1">
        <w:r w:rsidRPr="00322DB2">
          <w:rPr>
            <w:rFonts w:ascii="Times New Roman" w:hAnsi="Times New Roman"/>
            <w:noProof/>
            <w:sz w:val="28"/>
            <w:szCs w:val="28"/>
          </w:rPr>
          <w:t>ВВЕДЕНИЕ</w:t>
        </w:r>
      </w:hyperlink>
    </w:p>
    <w:p w:rsidR="00322DB2" w:rsidRPr="00322DB2" w:rsidRDefault="00322DB2" w:rsidP="00322DB2">
      <w:pPr>
        <w:tabs>
          <w:tab w:val="right" w:leader="dot" w:pos="9345"/>
        </w:tabs>
        <w:spacing w:after="0" w:line="360" w:lineRule="auto"/>
        <w:rPr>
          <w:rFonts w:ascii="Times New Roman" w:hAnsi="Times New Roman"/>
          <w:noProof/>
          <w:sz w:val="28"/>
          <w:szCs w:val="28"/>
        </w:rPr>
      </w:pPr>
      <w:hyperlink w:anchor="_Toc201350082" w:history="1">
        <w:r w:rsidRPr="00322DB2">
          <w:rPr>
            <w:rFonts w:ascii="Times New Roman" w:hAnsi="Times New Roman"/>
            <w:noProof/>
            <w:sz w:val="28"/>
            <w:szCs w:val="28"/>
          </w:rPr>
          <w:t>1 ТЕОРЕТИЧЕСКИЕ ОСНОВЫ СИСТЕМЫ МОТИВАЦИИ ПЕРСОНАЛА</w:t>
        </w:r>
      </w:hyperlink>
    </w:p>
    <w:p w:rsidR="00322DB2" w:rsidRPr="00322DB2" w:rsidRDefault="00322DB2" w:rsidP="00322DB2">
      <w:pPr>
        <w:tabs>
          <w:tab w:val="right" w:leader="dot" w:pos="9345"/>
        </w:tabs>
        <w:spacing w:after="0" w:line="360" w:lineRule="auto"/>
        <w:rPr>
          <w:rFonts w:ascii="Times New Roman" w:hAnsi="Times New Roman"/>
          <w:noProof/>
          <w:sz w:val="28"/>
          <w:szCs w:val="28"/>
        </w:rPr>
      </w:pPr>
      <w:hyperlink w:anchor="_Toc201350083" w:history="1">
        <w:r w:rsidRPr="00322DB2">
          <w:rPr>
            <w:rFonts w:ascii="Times New Roman" w:hAnsi="Times New Roman"/>
            <w:noProof/>
            <w:sz w:val="28"/>
            <w:szCs w:val="28"/>
          </w:rPr>
          <w:t>1.1 Понятие и значение мотивации в управлении персоналом</w:t>
        </w:r>
      </w:hyperlink>
    </w:p>
    <w:p w:rsidR="00322DB2" w:rsidRPr="00322DB2" w:rsidRDefault="00322DB2" w:rsidP="00322DB2">
      <w:pPr>
        <w:tabs>
          <w:tab w:val="right" w:leader="dot" w:pos="9345"/>
        </w:tabs>
        <w:spacing w:after="0" w:line="360" w:lineRule="auto"/>
        <w:rPr>
          <w:rFonts w:ascii="Times New Roman" w:hAnsi="Times New Roman"/>
          <w:noProof/>
          <w:sz w:val="28"/>
          <w:szCs w:val="28"/>
        </w:rPr>
      </w:pPr>
      <w:hyperlink w:anchor="_Toc201350084" w:history="1">
        <w:r w:rsidRPr="00322DB2">
          <w:rPr>
            <w:rFonts w:ascii="Times New Roman" w:hAnsi="Times New Roman"/>
            <w:noProof/>
            <w:sz w:val="28"/>
            <w:szCs w:val="28"/>
          </w:rPr>
          <w:t>1.2 Основные теории мотивации: содержательные и процессуальные  подходы</w:t>
        </w:r>
      </w:hyperlink>
    </w:p>
    <w:p w:rsidR="00322DB2" w:rsidRPr="00322DB2" w:rsidRDefault="00322DB2" w:rsidP="00322DB2">
      <w:pPr>
        <w:tabs>
          <w:tab w:val="right" w:leader="dot" w:pos="9345"/>
        </w:tabs>
        <w:spacing w:after="0" w:line="360" w:lineRule="auto"/>
        <w:rPr>
          <w:rFonts w:ascii="Times New Roman" w:hAnsi="Times New Roman"/>
          <w:noProof/>
          <w:sz w:val="28"/>
          <w:szCs w:val="28"/>
        </w:rPr>
      </w:pPr>
      <w:hyperlink w:anchor="_Toc201350085" w:history="1">
        <w:r w:rsidRPr="00322DB2">
          <w:rPr>
            <w:rFonts w:ascii="Times New Roman" w:hAnsi="Times New Roman"/>
            <w:noProof/>
            <w:sz w:val="28"/>
            <w:szCs w:val="28"/>
          </w:rPr>
          <w:t>1.3 Особенности мотивации в сфере недвижимости и продаж</w:t>
        </w:r>
      </w:hyperlink>
    </w:p>
    <w:p w:rsidR="00322DB2" w:rsidRPr="00322DB2" w:rsidRDefault="00322DB2" w:rsidP="00322DB2">
      <w:pPr>
        <w:tabs>
          <w:tab w:val="right" w:leader="dot" w:pos="9345"/>
        </w:tabs>
        <w:spacing w:after="0" w:line="360" w:lineRule="auto"/>
        <w:rPr>
          <w:rFonts w:ascii="Times New Roman" w:hAnsi="Times New Roman"/>
          <w:noProof/>
          <w:sz w:val="28"/>
          <w:szCs w:val="28"/>
        </w:rPr>
      </w:pPr>
      <w:hyperlink w:anchor="_Toc201350086" w:history="1">
        <w:r w:rsidRPr="00322DB2">
          <w:rPr>
            <w:rFonts w:ascii="Times New Roman" w:hAnsi="Times New Roman"/>
            <w:noProof/>
            <w:sz w:val="28"/>
            <w:szCs w:val="28"/>
          </w:rPr>
          <w:t xml:space="preserve">2 АНАЛИЗ ТЕКУЩЕЙ СИСТЕМЫ МОТИВАЦИИ В РИЭЛТОРСКОМ ОТДЕЛЕ </w:t>
        </w:r>
      </w:hyperlink>
    </w:p>
    <w:p w:rsidR="00322DB2" w:rsidRPr="00322DB2" w:rsidRDefault="00322DB2" w:rsidP="00322DB2">
      <w:pPr>
        <w:tabs>
          <w:tab w:val="right" w:leader="dot" w:pos="9345"/>
        </w:tabs>
        <w:spacing w:after="0" w:line="360" w:lineRule="auto"/>
        <w:rPr>
          <w:rFonts w:ascii="Times New Roman" w:hAnsi="Times New Roman"/>
          <w:noProof/>
          <w:sz w:val="28"/>
          <w:szCs w:val="28"/>
        </w:rPr>
      </w:pPr>
      <w:hyperlink w:anchor="_Toc201350087" w:history="1">
        <w:r w:rsidRPr="00322DB2">
          <w:rPr>
            <w:rFonts w:ascii="Times New Roman" w:hAnsi="Times New Roman"/>
            <w:noProof/>
            <w:sz w:val="28"/>
            <w:szCs w:val="28"/>
          </w:rPr>
          <w:t>2.1 Краткая характеристика агентства «» и организационная структура риэлторского отдела</w:t>
        </w:r>
      </w:hyperlink>
    </w:p>
    <w:p w:rsidR="00322DB2" w:rsidRPr="00322DB2" w:rsidRDefault="00322DB2" w:rsidP="00322DB2">
      <w:pPr>
        <w:tabs>
          <w:tab w:val="right" w:leader="dot" w:pos="9345"/>
        </w:tabs>
        <w:spacing w:after="0" w:line="360" w:lineRule="auto"/>
        <w:rPr>
          <w:rFonts w:ascii="Times New Roman" w:hAnsi="Times New Roman"/>
          <w:noProof/>
          <w:sz w:val="28"/>
          <w:szCs w:val="28"/>
        </w:rPr>
      </w:pPr>
      <w:hyperlink w:anchor="_Toc201350088" w:history="1">
        <w:r w:rsidRPr="00322DB2">
          <w:rPr>
            <w:rFonts w:ascii="Times New Roman" w:hAnsi="Times New Roman"/>
            <w:noProof/>
            <w:sz w:val="28"/>
            <w:szCs w:val="28"/>
          </w:rPr>
          <w:t>2.2 Анализ текущей системы мотивации: виды поощрений, KPI, бонусные схемы</w:t>
        </w:r>
      </w:hyperlink>
    </w:p>
    <w:p w:rsidR="00322DB2" w:rsidRPr="00322DB2" w:rsidRDefault="00322DB2" w:rsidP="00322DB2">
      <w:pPr>
        <w:tabs>
          <w:tab w:val="right" w:leader="dot" w:pos="9345"/>
        </w:tabs>
        <w:spacing w:after="0" w:line="360" w:lineRule="auto"/>
        <w:rPr>
          <w:rFonts w:ascii="Times New Roman" w:hAnsi="Times New Roman"/>
          <w:noProof/>
          <w:sz w:val="28"/>
          <w:szCs w:val="28"/>
        </w:rPr>
      </w:pPr>
      <w:hyperlink w:anchor="_Toc201350089" w:history="1">
        <w:r w:rsidRPr="00322DB2">
          <w:rPr>
            <w:rFonts w:ascii="Times New Roman" w:hAnsi="Times New Roman"/>
            <w:noProof/>
            <w:sz w:val="28"/>
            <w:szCs w:val="28"/>
          </w:rPr>
          <w:t>2.3 Оценка удовлетворённости сотрудников мотивацией</w:t>
        </w:r>
      </w:hyperlink>
    </w:p>
    <w:p w:rsidR="00322DB2" w:rsidRPr="00322DB2" w:rsidRDefault="00322DB2" w:rsidP="00322DB2">
      <w:pPr>
        <w:tabs>
          <w:tab w:val="right" w:leader="dot" w:pos="9345"/>
        </w:tabs>
        <w:spacing w:after="0" w:line="360" w:lineRule="auto"/>
        <w:rPr>
          <w:rFonts w:ascii="Times New Roman" w:hAnsi="Times New Roman"/>
          <w:noProof/>
          <w:sz w:val="28"/>
          <w:szCs w:val="28"/>
        </w:rPr>
      </w:pPr>
      <w:hyperlink w:anchor="_Toc201350090" w:history="1">
        <w:r w:rsidRPr="00322DB2">
          <w:rPr>
            <w:rFonts w:ascii="Times New Roman" w:hAnsi="Times New Roman"/>
            <w:noProof/>
            <w:sz w:val="28"/>
            <w:szCs w:val="28"/>
          </w:rPr>
          <w:t>3 РЕКОМЕНДАЦИИ ПО СОВЕРШЕНСТВОВАНИЮ СИСТЕМЫ МОТИВАЦИИ В РИЭЛТОРСКОМ ОТДЕЛЕ</w:t>
        </w:r>
      </w:hyperlink>
    </w:p>
    <w:p w:rsidR="00322DB2" w:rsidRPr="00322DB2" w:rsidRDefault="00322DB2" w:rsidP="00322DB2">
      <w:pPr>
        <w:tabs>
          <w:tab w:val="right" w:leader="dot" w:pos="9345"/>
        </w:tabs>
        <w:spacing w:after="0" w:line="360" w:lineRule="auto"/>
        <w:rPr>
          <w:rFonts w:ascii="Times New Roman" w:hAnsi="Times New Roman"/>
          <w:noProof/>
          <w:sz w:val="28"/>
          <w:szCs w:val="28"/>
        </w:rPr>
      </w:pPr>
      <w:hyperlink w:anchor="_Toc201350091" w:history="1">
        <w:r w:rsidRPr="00322DB2">
          <w:rPr>
            <w:rFonts w:ascii="Times New Roman" w:hAnsi="Times New Roman"/>
            <w:noProof/>
            <w:sz w:val="28"/>
            <w:szCs w:val="28"/>
          </w:rPr>
          <w:t>3.1 Предложения по оптимизации материальной мотивации и нематериальных стимулов</w:t>
        </w:r>
      </w:hyperlink>
    </w:p>
    <w:p w:rsidR="00322DB2" w:rsidRPr="00322DB2" w:rsidRDefault="00322DB2" w:rsidP="00322DB2">
      <w:pPr>
        <w:tabs>
          <w:tab w:val="right" w:leader="dot" w:pos="9345"/>
        </w:tabs>
        <w:spacing w:after="0" w:line="360" w:lineRule="auto"/>
        <w:rPr>
          <w:rFonts w:ascii="Times New Roman" w:hAnsi="Times New Roman"/>
          <w:noProof/>
          <w:sz w:val="28"/>
          <w:szCs w:val="28"/>
        </w:rPr>
      </w:pPr>
      <w:hyperlink w:anchor="_Toc201350092" w:history="1">
        <w:r w:rsidRPr="00322DB2">
          <w:rPr>
            <w:rFonts w:ascii="Times New Roman" w:hAnsi="Times New Roman"/>
            <w:noProof/>
            <w:sz w:val="28"/>
            <w:szCs w:val="28"/>
          </w:rPr>
          <w:t>3.2 Разработка новой системы KPI и индивидуальных мотивационных  планов</w:t>
        </w:r>
      </w:hyperlink>
    </w:p>
    <w:p w:rsidR="00322DB2" w:rsidRPr="00322DB2" w:rsidRDefault="00322DB2" w:rsidP="00322DB2">
      <w:pPr>
        <w:tabs>
          <w:tab w:val="right" w:leader="dot" w:pos="9345"/>
        </w:tabs>
        <w:spacing w:after="0" w:line="360" w:lineRule="auto"/>
        <w:rPr>
          <w:rFonts w:ascii="Times New Roman" w:hAnsi="Times New Roman"/>
          <w:noProof/>
          <w:sz w:val="28"/>
          <w:szCs w:val="28"/>
        </w:rPr>
      </w:pPr>
      <w:hyperlink w:anchor="_Toc201350093" w:history="1">
        <w:r w:rsidRPr="00322DB2">
          <w:rPr>
            <w:rFonts w:ascii="Times New Roman" w:hAnsi="Times New Roman"/>
            <w:noProof/>
            <w:sz w:val="28"/>
            <w:szCs w:val="28"/>
          </w:rPr>
          <w:t>3.3 Оценка ожидаемой эффективности предложенных изменений</w:t>
        </w:r>
      </w:hyperlink>
    </w:p>
    <w:p w:rsidR="00322DB2" w:rsidRPr="00322DB2" w:rsidRDefault="00322DB2" w:rsidP="00322DB2">
      <w:pPr>
        <w:tabs>
          <w:tab w:val="right" w:leader="dot" w:pos="9345"/>
        </w:tabs>
        <w:spacing w:after="0" w:line="360" w:lineRule="auto"/>
        <w:rPr>
          <w:rFonts w:ascii="Times New Roman" w:hAnsi="Times New Roman"/>
          <w:noProof/>
          <w:sz w:val="28"/>
          <w:szCs w:val="28"/>
        </w:rPr>
      </w:pPr>
      <w:hyperlink w:anchor="_Toc201350094" w:history="1">
        <w:r w:rsidRPr="00322DB2">
          <w:rPr>
            <w:rFonts w:ascii="Times New Roman" w:hAnsi="Times New Roman"/>
            <w:noProof/>
            <w:sz w:val="28"/>
            <w:szCs w:val="28"/>
          </w:rPr>
          <w:t>ЗАКЛЮЧЕНИЕ</w:t>
        </w:r>
      </w:hyperlink>
    </w:p>
    <w:p w:rsidR="00322DB2" w:rsidRPr="00322DB2" w:rsidRDefault="00322DB2" w:rsidP="00322DB2">
      <w:pPr>
        <w:tabs>
          <w:tab w:val="right" w:leader="dot" w:pos="9345"/>
        </w:tabs>
        <w:spacing w:after="0" w:line="360" w:lineRule="auto"/>
        <w:rPr>
          <w:rFonts w:ascii="Times New Roman" w:hAnsi="Times New Roman"/>
          <w:noProof/>
          <w:sz w:val="28"/>
          <w:szCs w:val="28"/>
        </w:rPr>
      </w:pPr>
      <w:hyperlink w:anchor="_Toc201350095" w:history="1">
        <w:r w:rsidRPr="00322DB2">
          <w:rPr>
            <w:rFonts w:ascii="Times New Roman" w:hAnsi="Times New Roman"/>
            <w:noProof/>
            <w:sz w:val="28"/>
            <w:szCs w:val="28"/>
          </w:rPr>
          <w:t>СПИСОК ИСПОЛЬЗОВАННОЙ ЛИТЕРАТУРЫ</w:t>
        </w:r>
      </w:hyperlink>
    </w:p>
    <w:p w:rsidR="00322DB2" w:rsidRDefault="00322DB2" w:rsidP="00322DB2">
      <w:pPr>
        <w:tabs>
          <w:tab w:val="right" w:leader="dot" w:pos="9345"/>
        </w:tabs>
        <w:spacing w:after="0" w:line="360" w:lineRule="auto"/>
        <w:rPr>
          <w:rFonts w:ascii="Times New Roman" w:hAnsi="Times New Roman"/>
          <w:noProof/>
          <w:sz w:val="28"/>
          <w:szCs w:val="28"/>
        </w:rPr>
      </w:pPr>
      <w:hyperlink w:anchor="_Toc201350096" w:history="1">
        <w:r w:rsidRPr="00322DB2">
          <w:rPr>
            <w:rFonts w:ascii="Times New Roman" w:hAnsi="Times New Roman"/>
            <w:noProof/>
            <w:sz w:val="28"/>
            <w:szCs w:val="28"/>
          </w:rPr>
          <w:t>ПРИЛОЖЕНИЯ</w:t>
        </w:r>
      </w:hyperlink>
    </w:p>
    <w:p w:rsidR="00322DB2" w:rsidRDefault="00322DB2" w:rsidP="00322DB2">
      <w:pPr>
        <w:tabs>
          <w:tab w:val="right" w:leader="dot" w:pos="9345"/>
        </w:tabs>
        <w:spacing w:after="0" w:line="360" w:lineRule="auto"/>
        <w:rPr>
          <w:rFonts w:ascii="Times New Roman" w:hAnsi="Times New Roman"/>
          <w:noProof/>
          <w:sz w:val="28"/>
          <w:szCs w:val="28"/>
        </w:rPr>
      </w:pPr>
    </w:p>
    <w:p w:rsidR="00322DB2" w:rsidRDefault="00322DB2" w:rsidP="00322DB2">
      <w:pPr>
        <w:tabs>
          <w:tab w:val="right" w:leader="dot" w:pos="9345"/>
        </w:tabs>
        <w:spacing w:after="0" w:line="360" w:lineRule="auto"/>
        <w:rPr>
          <w:rFonts w:ascii="Times New Roman" w:hAnsi="Times New Roman"/>
          <w:noProof/>
          <w:sz w:val="28"/>
          <w:szCs w:val="28"/>
        </w:rPr>
      </w:pPr>
    </w:p>
    <w:p w:rsidR="00322DB2" w:rsidRDefault="00322DB2" w:rsidP="00322DB2">
      <w:pPr>
        <w:tabs>
          <w:tab w:val="right" w:leader="dot" w:pos="9345"/>
        </w:tabs>
        <w:spacing w:after="0" w:line="360" w:lineRule="auto"/>
        <w:rPr>
          <w:rFonts w:ascii="Times New Roman" w:hAnsi="Times New Roman"/>
          <w:noProof/>
          <w:sz w:val="28"/>
          <w:szCs w:val="28"/>
        </w:rPr>
      </w:pPr>
    </w:p>
    <w:p w:rsidR="00322DB2" w:rsidRDefault="00322DB2" w:rsidP="00322DB2">
      <w:pPr>
        <w:tabs>
          <w:tab w:val="right" w:leader="dot" w:pos="9345"/>
        </w:tabs>
        <w:spacing w:after="0" w:line="360" w:lineRule="auto"/>
        <w:rPr>
          <w:rFonts w:ascii="Times New Roman" w:hAnsi="Times New Roman"/>
          <w:noProof/>
          <w:sz w:val="28"/>
          <w:szCs w:val="28"/>
        </w:rPr>
      </w:pPr>
    </w:p>
    <w:p w:rsidR="00322DB2" w:rsidRDefault="00322DB2" w:rsidP="00322DB2">
      <w:pPr>
        <w:tabs>
          <w:tab w:val="right" w:leader="dot" w:pos="9345"/>
        </w:tabs>
        <w:spacing w:after="0" w:line="360" w:lineRule="auto"/>
        <w:rPr>
          <w:rFonts w:ascii="Times New Roman" w:hAnsi="Times New Roman"/>
          <w:noProof/>
          <w:sz w:val="28"/>
          <w:szCs w:val="28"/>
        </w:rPr>
      </w:pPr>
    </w:p>
    <w:p w:rsidR="00322DB2" w:rsidRPr="0016235C" w:rsidRDefault="00322DB2" w:rsidP="00322DB2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6235C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Заключение</w:t>
      </w:r>
    </w:p>
    <w:p w:rsidR="00322DB2" w:rsidRPr="0016235C" w:rsidRDefault="00322DB2" w:rsidP="00322DB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22DB2" w:rsidRDefault="00322DB2" w:rsidP="00322DB2">
      <w:pPr>
        <w:tabs>
          <w:tab w:val="right" w:leader="dot" w:pos="934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16235C">
        <w:rPr>
          <w:rFonts w:ascii="Times New Roman" w:hAnsi="Times New Roman"/>
          <w:sz w:val="28"/>
          <w:szCs w:val="28"/>
        </w:rPr>
        <w:t>Анализ текущей системы мотивации в «» выявил ряд системных проблем, требующих оптимизации. Удовлетворенность материальным вознаграждением демонстрирует поляризацию: 52% сотрудников позитивно оценивают систему, однако 20% выражают явное недовольство, что свидетельствует о недостаточной адаптивности подходов к различным категориям персонала. Восприятие справедливости распределения бонусов также неоднозначно - 60% сотрудников считают систему в целом справедливой, тогда как 19% указывают на существенные недостатки, подчеркивая необходимость пересмотра критериев оценки</w:t>
      </w:r>
      <w:r>
        <w:rPr>
          <w:rFonts w:ascii="Times New Roman" w:hAnsi="Times New Roman"/>
          <w:sz w:val="28"/>
          <w:szCs w:val="28"/>
        </w:rPr>
        <w:t>.</w:t>
      </w:r>
    </w:p>
    <w:p w:rsidR="00322DB2" w:rsidRDefault="00322DB2" w:rsidP="00322DB2">
      <w:pPr>
        <w:tabs>
          <w:tab w:val="right" w:leader="dot" w:pos="934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22DB2" w:rsidRDefault="00322DB2" w:rsidP="00322DB2">
      <w:pPr>
        <w:tabs>
          <w:tab w:val="right" w:leader="dot" w:pos="934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22DB2" w:rsidRDefault="00322DB2" w:rsidP="00322DB2">
      <w:pPr>
        <w:tabs>
          <w:tab w:val="right" w:leader="dot" w:pos="934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22DB2" w:rsidRDefault="00322DB2" w:rsidP="00322DB2">
      <w:pPr>
        <w:tabs>
          <w:tab w:val="right" w:leader="dot" w:pos="934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22DB2" w:rsidRDefault="00322DB2" w:rsidP="00322DB2">
      <w:pPr>
        <w:tabs>
          <w:tab w:val="right" w:leader="dot" w:pos="934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22DB2" w:rsidRDefault="00322DB2" w:rsidP="00322DB2">
      <w:pPr>
        <w:tabs>
          <w:tab w:val="right" w:leader="dot" w:pos="934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22DB2" w:rsidRDefault="00322DB2" w:rsidP="00322DB2">
      <w:pPr>
        <w:tabs>
          <w:tab w:val="right" w:leader="dot" w:pos="934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22DB2" w:rsidRDefault="00322DB2" w:rsidP="00322DB2">
      <w:pPr>
        <w:tabs>
          <w:tab w:val="right" w:leader="dot" w:pos="934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22DB2" w:rsidRDefault="00322DB2" w:rsidP="00322DB2">
      <w:pPr>
        <w:tabs>
          <w:tab w:val="right" w:leader="dot" w:pos="934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22DB2" w:rsidRDefault="00322DB2" w:rsidP="00322DB2">
      <w:pPr>
        <w:tabs>
          <w:tab w:val="right" w:leader="dot" w:pos="934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22DB2" w:rsidRDefault="00322DB2" w:rsidP="00322DB2">
      <w:pPr>
        <w:tabs>
          <w:tab w:val="right" w:leader="dot" w:pos="934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22DB2" w:rsidRDefault="00322DB2" w:rsidP="00322DB2">
      <w:pPr>
        <w:tabs>
          <w:tab w:val="right" w:leader="dot" w:pos="934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22DB2" w:rsidRDefault="00322DB2" w:rsidP="00322DB2">
      <w:pPr>
        <w:tabs>
          <w:tab w:val="right" w:leader="dot" w:pos="934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22DB2" w:rsidRDefault="00322DB2" w:rsidP="00322DB2">
      <w:pPr>
        <w:tabs>
          <w:tab w:val="right" w:leader="dot" w:pos="934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22DB2" w:rsidRDefault="00322DB2" w:rsidP="00322DB2">
      <w:pPr>
        <w:tabs>
          <w:tab w:val="right" w:leader="dot" w:pos="934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22DB2" w:rsidRDefault="00322DB2" w:rsidP="00322DB2">
      <w:pPr>
        <w:tabs>
          <w:tab w:val="right" w:leader="dot" w:pos="934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22DB2" w:rsidRDefault="00322DB2" w:rsidP="00322DB2">
      <w:pPr>
        <w:tabs>
          <w:tab w:val="right" w:leader="dot" w:pos="934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22DB2" w:rsidRDefault="00322DB2" w:rsidP="00322DB2">
      <w:pPr>
        <w:tabs>
          <w:tab w:val="right" w:leader="dot" w:pos="934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22DB2" w:rsidRDefault="00322DB2" w:rsidP="00322DB2">
      <w:pPr>
        <w:tabs>
          <w:tab w:val="right" w:leader="dot" w:pos="934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22DB2" w:rsidRPr="0016235C" w:rsidRDefault="00322DB2" w:rsidP="00322DB2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Toc201350095"/>
      <w:r w:rsidRPr="0016235C">
        <w:rPr>
          <w:rFonts w:ascii="Times New Roman" w:hAnsi="Times New Roman" w:cs="Times New Roman"/>
          <w:b/>
          <w:bCs/>
          <w:color w:val="auto"/>
          <w:sz w:val="28"/>
          <w:szCs w:val="28"/>
        </w:rPr>
        <w:t>Список использованной литературы</w:t>
      </w:r>
      <w:bookmarkEnd w:id="0"/>
    </w:p>
    <w:p w:rsidR="00322DB2" w:rsidRPr="0016235C" w:rsidRDefault="00322DB2" w:rsidP="00322DB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22DB2" w:rsidRPr="0016235C" w:rsidRDefault="00322DB2" w:rsidP="00322DB2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16235C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Аксенова Е. А. Управление персоналом / Е. А. Аксенова. – Изд. 2-е, </w:t>
      </w:r>
      <w:proofErr w:type="spellStart"/>
      <w:r w:rsidRPr="0016235C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перераб</w:t>
      </w:r>
      <w:proofErr w:type="spellEnd"/>
      <w:proofErr w:type="gramStart"/>
      <w:r w:rsidRPr="0016235C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.</w:t>
      </w:r>
      <w:proofErr w:type="gramEnd"/>
      <w:r w:rsidRPr="0016235C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 и доп. – М.: </w:t>
      </w:r>
      <w:proofErr w:type="spellStart"/>
      <w:r w:rsidRPr="0016235C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Юнити</w:t>
      </w:r>
      <w:proofErr w:type="spellEnd"/>
      <w:r w:rsidRPr="0016235C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-Дана, 2019. – 194 с.</w:t>
      </w:r>
    </w:p>
    <w:p w:rsidR="00322DB2" w:rsidRPr="0016235C" w:rsidRDefault="00322DB2" w:rsidP="00322DB2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proofErr w:type="spellStart"/>
      <w:r w:rsidRPr="0016235C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Арямова</w:t>
      </w:r>
      <w:proofErr w:type="spellEnd"/>
      <w:r w:rsidRPr="0016235C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 Н. Система обучения персонала как фактор конкурентоспособности организаций. URL: http://www.iuorao.ru/images/jurnal/13_1/aryamova.pdf</w:t>
      </w:r>
    </w:p>
    <w:p w:rsidR="00322DB2" w:rsidRPr="0016235C" w:rsidRDefault="00322DB2" w:rsidP="00322DB2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16235C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Большакова И.А. Мотивация как элемент эффективного управления персоналом // E-</w:t>
      </w:r>
      <w:proofErr w:type="spellStart"/>
      <w:r w:rsidRPr="0016235C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library</w:t>
      </w:r>
      <w:proofErr w:type="spellEnd"/>
      <w:r w:rsidRPr="0016235C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: научная электронная библиотека. 2019. URL: https://elibrary.ru/download/elibrary_21483657_11090066.pdf</w:t>
      </w:r>
    </w:p>
    <w:p w:rsidR="00322DB2" w:rsidRPr="0016235C" w:rsidRDefault="00322DB2" w:rsidP="00322DB2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16235C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Вовлеченность 24/7: как мотивировать сотрудников к обучению // </w:t>
      </w:r>
      <w:hyperlink r:id="rId5" w:history="1">
        <w:r w:rsidRPr="0016235C">
          <w:rPr>
            <w:rFonts w:ascii="Times New Roman" w:eastAsiaTheme="minorHAnsi" w:hAnsi="Times New Roman"/>
            <w:kern w:val="2"/>
            <w:sz w:val="28"/>
            <w:szCs w:val="28"/>
            <w:u w:val="single"/>
            <w14:ligatures w14:val="standardContextual"/>
          </w:rPr>
          <w:t>https://www.ispring.ru/elearning-insights/motivaciya-v-obuchenii</w:t>
        </w:r>
      </w:hyperlink>
    </w:p>
    <w:p w:rsidR="00322DB2" w:rsidRPr="0016235C" w:rsidRDefault="00322DB2" w:rsidP="00322DB2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16235C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Володина Н. Адаптация персонала. Российский опыт построения комплексной системы / Володина, Наталья. - М.: </w:t>
      </w:r>
      <w:proofErr w:type="spellStart"/>
      <w:r w:rsidRPr="0016235C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Эксмо</w:t>
      </w:r>
      <w:proofErr w:type="spellEnd"/>
      <w:r w:rsidRPr="0016235C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, 2023. - 240 c.</w:t>
      </w:r>
    </w:p>
    <w:p w:rsidR="00322DB2" w:rsidRDefault="00322DB2" w:rsidP="00322DB2">
      <w:pPr>
        <w:tabs>
          <w:tab w:val="right" w:leader="dot" w:pos="9345"/>
        </w:tabs>
        <w:spacing w:after="0" w:line="360" w:lineRule="auto"/>
      </w:pPr>
      <w:bookmarkStart w:id="1" w:name="_GoBack"/>
      <w:bookmarkEnd w:id="1"/>
    </w:p>
    <w:sectPr w:rsidR="00322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10E7A"/>
    <w:multiLevelType w:val="hybridMultilevel"/>
    <w:tmpl w:val="32426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EF9"/>
    <w:rsid w:val="00322DB2"/>
    <w:rsid w:val="00916EF9"/>
    <w:rsid w:val="00C9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635AC"/>
  <w15:chartTrackingRefBased/>
  <w15:docId w15:val="{4996883C-A651-44C2-807A-9D9BDC2AB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DB2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22D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2DB2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spring.ru/elearning-insights/motivaciya-v-obuchen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425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2025-12-06T05:39:00Z</dcterms:created>
  <dcterms:modified xsi:type="dcterms:W3CDTF">2025-12-06T05:41:00Z</dcterms:modified>
</cp:coreProperties>
</file>