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65" w:rsidRDefault="00E45965" w:rsidP="00E45965">
      <w:pPr>
        <w:jc w:val="center"/>
        <w:rPr>
          <w:sz w:val="28"/>
          <w:szCs w:val="28"/>
        </w:rPr>
      </w:pPr>
      <w:r w:rsidRPr="00E45965">
        <w:rPr>
          <w:sz w:val="28"/>
          <w:szCs w:val="28"/>
        </w:rPr>
        <w:t xml:space="preserve">Дипломная работа </w:t>
      </w:r>
    </w:p>
    <w:p w:rsidR="00E45965" w:rsidRPr="00E45965" w:rsidRDefault="00E45965" w:rsidP="00E45965">
      <w:pPr>
        <w:jc w:val="center"/>
        <w:rPr>
          <w:color w:val="000000"/>
          <w:sz w:val="28"/>
          <w:szCs w:val="28"/>
          <w:lang w:val="x-none" w:eastAsia="x-none"/>
        </w:rPr>
      </w:pPr>
      <w:r w:rsidRPr="00E45965">
        <w:rPr>
          <w:sz w:val="28"/>
          <w:szCs w:val="28"/>
        </w:rPr>
        <w:t>Учет движения денежных средств</w:t>
      </w:r>
    </w:p>
    <w:p w:rsidR="00646A0C" w:rsidRDefault="00646A0C">
      <w:pPr>
        <w:rPr>
          <w:lang w:val="x-none"/>
        </w:rPr>
      </w:pPr>
    </w:p>
    <w:p w:rsidR="00E45965" w:rsidRDefault="00E45965" w:rsidP="00E45965">
      <w:pPr>
        <w:jc w:val="center"/>
      </w:pPr>
      <w:r>
        <w:t>Стр_67</w:t>
      </w:r>
    </w:p>
    <w:p w:rsidR="00E45965" w:rsidRPr="00433136" w:rsidRDefault="00E45965" w:rsidP="00E45965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r w:rsidRPr="00433136">
        <w:rPr>
          <w:sz w:val="28"/>
          <w:szCs w:val="28"/>
        </w:rPr>
        <w:fldChar w:fldCharType="begin"/>
      </w:r>
      <w:r w:rsidRPr="00433136">
        <w:rPr>
          <w:sz w:val="28"/>
          <w:szCs w:val="28"/>
        </w:rPr>
        <w:instrText xml:space="preserve"> TOC \o "1-3" \h \z \u </w:instrText>
      </w:r>
      <w:r w:rsidRPr="00433136">
        <w:rPr>
          <w:sz w:val="28"/>
          <w:szCs w:val="28"/>
        </w:rPr>
        <w:fldChar w:fldCharType="separate"/>
      </w:r>
      <w:hyperlink w:anchor="_Toc98252820" w:history="1">
        <w:r w:rsidRPr="00433136">
          <w:rPr>
            <w:rStyle w:val="a3"/>
            <w:noProof/>
            <w:sz w:val="28"/>
            <w:szCs w:val="28"/>
          </w:rPr>
          <w:t>Введение</w:t>
        </w:r>
      </w:hyperlink>
    </w:p>
    <w:p w:rsidR="00E45965" w:rsidRPr="00433136" w:rsidRDefault="00E45965" w:rsidP="00E45965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8252821" w:history="1">
        <w:r w:rsidRPr="00433136">
          <w:rPr>
            <w:rStyle w:val="a3"/>
            <w:noProof/>
            <w:sz w:val="28"/>
            <w:szCs w:val="28"/>
          </w:rPr>
          <w:t>1. Теоретические основы организации учета движения денежных средств организации</w:t>
        </w:r>
      </w:hyperlink>
    </w:p>
    <w:p w:rsidR="00E45965" w:rsidRPr="00433136" w:rsidRDefault="00E45965" w:rsidP="00E45965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8252822" w:history="1">
        <w:r w:rsidRPr="00433136">
          <w:rPr>
            <w:rStyle w:val="a3"/>
            <w:noProof/>
            <w:sz w:val="28"/>
            <w:szCs w:val="28"/>
          </w:rPr>
          <w:t>1.1. Сущность денежных средств и их эквивалентов</w:t>
        </w:r>
      </w:hyperlink>
    </w:p>
    <w:p w:rsidR="00E45965" w:rsidRPr="00433136" w:rsidRDefault="00E45965" w:rsidP="00E45965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8252823" w:history="1">
        <w:r w:rsidRPr="00433136">
          <w:rPr>
            <w:rStyle w:val="a3"/>
            <w:noProof/>
            <w:sz w:val="28"/>
            <w:szCs w:val="28"/>
          </w:rPr>
          <w:t>1.2. Нормативное регулирование учета движения денежных средств в организации</w:t>
        </w:r>
      </w:hyperlink>
    </w:p>
    <w:p w:rsidR="00E45965" w:rsidRPr="00433136" w:rsidRDefault="00E45965" w:rsidP="00E45965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8252824" w:history="1">
        <w:r w:rsidRPr="00433136">
          <w:rPr>
            <w:rStyle w:val="a3"/>
            <w:noProof/>
            <w:sz w:val="28"/>
            <w:szCs w:val="28"/>
          </w:rPr>
          <w:t>1.3. Учет движения денежных средств в организации</w:t>
        </w:r>
      </w:hyperlink>
    </w:p>
    <w:p w:rsidR="00E45965" w:rsidRPr="00433136" w:rsidRDefault="00E45965" w:rsidP="00E45965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8252825" w:history="1">
        <w:r w:rsidRPr="00433136">
          <w:rPr>
            <w:rStyle w:val="a3"/>
            <w:noProof/>
            <w:sz w:val="28"/>
            <w:szCs w:val="28"/>
          </w:rPr>
          <w:t xml:space="preserve">2. Методика учета движения денежных средств </w:t>
        </w:r>
      </w:hyperlink>
    </w:p>
    <w:p w:rsidR="00E45965" w:rsidRPr="00433136" w:rsidRDefault="00E45965" w:rsidP="00E45965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8252826" w:history="1">
        <w:r w:rsidRPr="00433136">
          <w:rPr>
            <w:rStyle w:val="a3"/>
            <w:noProof/>
            <w:sz w:val="28"/>
            <w:szCs w:val="28"/>
          </w:rPr>
          <w:t>2.1 Организационно-экономическая и финансовая характеристика деятельности учреждения</w:t>
        </w:r>
      </w:hyperlink>
    </w:p>
    <w:p w:rsidR="00E45965" w:rsidRPr="00433136" w:rsidRDefault="00E45965" w:rsidP="00E45965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8252827" w:history="1">
        <w:r w:rsidRPr="00433136">
          <w:rPr>
            <w:rStyle w:val="a3"/>
            <w:noProof/>
            <w:sz w:val="28"/>
            <w:szCs w:val="28"/>
          </w:rPr>
          <w:t>2.2 Порядок учета наличных денежных средств в учреждении</w:t>
        </w:r>
      </w:hyperlink>
    </w:p>
    <w:p w:rsidR="00E45965" w:rsidRPr="00433136" w:rsidRDefault="00E45965" w:rsidP="00E45965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8252828" w:history="1">
        <w:r w:rsidRPr="00433136">
          <w:rPr>
            <w:rStyle w:val="a3"/>
            <w:noProof/>
            <w:sz w:val="28"/>
            <w:szCs w:val="28"/>
          </w:rPr>
          <w:t>2.3 Учет безналичных операций с денежными средствами учреждения</w:t>
        </w:r>
      </w:hyperlink>
    </w:p>
    <w:p w:rsidR="00E45965" w:rsidRPr="00433136" w:rsidRDefault="00E45965" w:rsidP="00E45965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8252829" w:history="1">
        <w:r w:rsidRPr="00433136">
          <w:rPr>
            <w:rStyle w:val="a3"/>
            <w:noProof/>
            <w:sz w:val="28"/>
            <w:szCs w:val="28"/>
          </w:rPr>
          <w:t>3. Разработка мероприятий по совершенствованию учета денежных средств и повышению эффективности их использования</w:t>
        </w:r>
      </w:hyperlink>
    </w:p>
    <w:p w:rsidR="00E45965" w:rsidRPr="00433136" w:rsidRDefault="00E45965" w:rsidP="00E45965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8252830" w:history="1">
        <w:r w:rsidRPr="00433136">
          <w:rPr>
            <w:rStyle w:val="a3"/>
            <w:noProof/>
            <w:sz w:val="28"/>
            <w:szCs w:val="28"/>
          </w:rPr>
          <w:t xml:space="preserve">3.1 Рекомендации по совершенствованию учета денежных средств </w:t>
        </w:r>
        <w:r>
          <w:rPr>
            <w:rStyle w:val="a3"/>
            <w:noProof/>
            <w:sz w:val="28"/>
            <w:szCs w:val="28"/>
          </w:rPr>
          <w:br/>
        </w:r>
        <w:r w:rsidRPr="00433136">
          <w:rPr>
            <w:rStyle w:val="a3"/>
            <w:noProof/>
            <w:sz w:val="28"/>
            <w:szCs w:val="28"/>
          </w:rPr>
          <w:t>учреждения</w:t>
        </w:r>
      </w:hyperlink>
    </w:p>
    <w:p w:rsidR="00E45965" w:rsidRPr="00433136" w:rsidRDefault="00E45965" w:rsidP="00E45965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8252831" w:history="1">
        <w:r w:rsidRPr="00433136">
          <w:rPr>
            <w:rStyle w:val="a3"/>
            <w:noProof/>
            <w:sz w:val="28"/>
            <w:szCs w:val="28"/>
          </w:rPr>
          <w:t>3.2 Экономическое обоснование предложенных мероприятий</w:t>
        </w:r>
      </w:hyperlink>
    </w:p>
    <w:p w:rsidR="00E45965" w:rsidRPr="00433136" w:rsidRDefault="00E45965" w:rsidP="00E45965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8252832" w:history="1">
        <w:r w:rsidRPr="00433136">
          <w:rPr>
            <w:rStyle w:val="a3"/>
            <w:noProof/>
            <w:sz w:val="28"/>
            <w:szCs w:val="28"/>
          </w:rPr>
          <w:t>Заключение</w:t>
        </w:r>
      </w:hyperlink>
    </w:p>
    <w:p w:rsidR="00E45965" w:rsidRDefault="00E45965" w:rsidP="00E45965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8252833" w:history="1">
        <w:r w:rsidRPr="00433136">
          <w:rPr>
            <w:rStyle w:val="a3"/>
            <w:noProof/>
            <w:sz w:val="28"/>
            <w:szCs w:val="28"/>
          </w:rPr>
          <w:t>Список использованных источников</w:t>
        </w:r>
      </w:hyperlink>
    </w:p>
    <w:p w:rsidR="00E45965" w:rsidRDefault="00E45965" w:rsidP="00E45965">
      <w:pPr>
        <w:rPr>
          <w:sz w:val="28"/>
          <w:szCs w:val="28"/>
        </w:rPr>
      </w:pPr>
      <w:r w:rsidRPr="00433136">
        <w:rPr>
          <w:sz w:val="28"/>
          <w:szCs w:val="28"/>
        </w:rPr>
        <w:fldChar w:fldCharType="end"/>
      </w:r>
    </w:p>
    <w:p w:rsidR="00E45965" w:rsidRDefault="00E45965" w:rsidP="00E45965">
      <w:pPr>
        <w:rPr>
          <w:sz w:val="28"/>
          <w:szCs w:val="28"/>
        </w:rPr>
      </w:pPr>
    </w:p>
    <w:p w:rsidR="00E45965" w:rsidRDefault="00E45965" w:rsidP="00E45965">
      <w:pPr>
        <w:rPr>
          <w:sz w:val="28"/>
          <w:szCs w:val="28"/>
        </w:rPr>
      </w:pPr>
    </w:p>
    <w:p w:rsidR="00E45965" w:rsidRDefault="00E45965" w:rsidP="00E45965">
      <w:pPr>
        <w:rPr>
          <w:sz w:val="28"/>
          <w:szCs w:val="28"/>
        </w:rPr>
      </w:pPr>
    </w:p>
    <w:p w:rsidR="00E45965" w:rsidRDefault="00E45965" w:rsidP="00E45965">
      <w:pPr>
        <w:rPr>
          <w:sz w:val="28"/>
          <w:szCs w:val="28"/>
        </w:rPr>
      </w:pPr>
    </w:p>
    <w:p w:rsidR="00E45965" w:rsidRDefault="00E45965" w:rsidP="00E45965">
      <w:pPr>
        <w:rPr>
          <w:sz w:val="28"/>
          <w:szCs w:val="28"/>
        </w:rPr>
      </w:pPr>
    </w:p>
    <w:p w:rsidR="00E45965" w:rsidRDefault="00E45965" w:rsidP="00E45965">
      <w:pPr>
        <w:rPr>
          <w:sz w:val="28"/>
          <w:szCs w:val="28"/>
        </w:rPr>
      </w:pPr>
    </w:p>
    <w:p w:rsidR="00E45965" w:rsidRDefault="00E45965" w:rsidP="00E45965">
      <w:pPr>
        <w:rPr>
          <w:sz w:val="28"/>
          <w:szCs w:val="28"/>
        </w:rPr>
      </w:pPr>
    </w:p>
    <w:p w:rsidR="00E45965" w:rsidRDefault="00E45965" w:rsidP="00E45965">
      <w:pPr>
        <w:rPr>
          <w:sz w:val="28"/>
          <w:szCs w:val="28"/>
        </w:rPr>
      </w:pPr>
    </w:p>
    <w:p w:rsidR="00E45965" w:rsidRDefault="00E45965" w:rsidP="00E45965">
      <w:pPr>
        <w:rPr>
          <w:sz w:val="28"/>
          <w:szCs w:val="28"/>
        </w:rPr>
      </w:pPr>
    </w:p>
    <w:p w:rsidR="00E45965" w:rsidRDefault="00E45965" w:rsidP="00E45965">
      <w:pPr>
        <w:rPr>
          <w:sz w:val="28"/>
          <w:szCs w:val="28"/>
        </w:rPr>
      </w:pPr>
    </w:p>
    <w:p w:rsidR="00E45965" w:rsidRDefault="00E45965" w:rsidP="00E45965">
      <w:pPr>
        <w:rPr>
          <w:sz w:val="28"/>
          <w:szCs w:val="28"/>
        </w:rPr>
      </w:pPr>
    </w:p>
    <w:p w:rsidR="00E45965" w:rsidRDefault="00E45965" w:rsidP="00E45965">
      <w:pPr>
        <w:rPr>
          <w:sz w:val="28"/>
          <w:szCs w:val="28"/>
        </w:rPr>
      </w:pPr>
    </w:p>
    <w:p w:rsidR="00E45965" w:rsidRPr="005047E0" w:rsidRDefault="00E45965" w:rsidP="00E4596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0" w:name="_Toc98252832"/>
      <w:r w:rsidRPr="005047E0">
        <w:rPr>
          <w:rFonts w:ascii="Times New Roman" w:hAnsi="Times New Roman" w:cs="Times New Roman"/>
          <w:color w:val="000000" w:themeColor="text1"/>
          <w:sz w:val="28"/>
        </w:rPr>
        <w:lastRenderedPageBreak/>
        <w:t>Заключение</w:t>
      </w:r>
      <w:bookmarkEnd w:id="0"/>
    </w:p>
    <w:p w:rsidR="00E45965" w:rsidRPr="005047E0" w:rsidRDefault="00E45965" w:rsidP="00E45965">
      <w:pPr>
        <w:spacing w:line="360" w:lineRule="auto"/>
      </w:pPr>
    </w:p>
    <w:p w:rsidR="00E45965" w:rsidRPr="005047E0" w:rsidRDefault="00E45965" w:rsidP="00E45965">
      <w:pPr>
        <w:tabs>
          <w:tab w:val="left" w:pos="726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047E0">
        <w:rPr>
          <w:rFonts w:eastAsia="Calibri"/>
          <w:sz w:val="28"/>
          <w:szCs w:val="28"/>
        </w:rPr>
        <w:t>В ходе проведенного в дипломной работе исследования можно сделать следующие выводы и рекомендации:</w:t>
      </w:r>
    </w:p>
    <w:p w:rsidR="00E45965" w:rsidRPr="005047E0" w:rsidRDefault="00E45965" w:rsidP="00E45965">
      <w:pPr>
        <w:numPr>
          <w:ilvl w:val="0"/>
          <w:numId w:val="1"/>
        </w:numPr>
        <w:tabs>
          <w:tab w:val="left" w:pos="726"/>
          <w:tab w:val="left" w:pos="851"/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047E0">
        <w:rPr>
          <w:sz w:val="28"/>
          <w:szCs w:val="28"/>
        </w:rPr>
        <w:t>Актуальность темы проведенного исследования обусловлена тем, что денежные средства являются подвижными и легко реализуемыми активами. Наибольшую активность имеют наличные деньги. Их движение совершается посредством кассовых операций. Денежные средства предприятию необходимы для осуществления своей производительной деятельности и достижения поставленных целей. Наличие денег у предприятия определяет возможность его выживания и развития. При этом предприятию важно не просто генерировать деньги в необходимом объеме, но и обеспечивать такую организацию потоков денежных средств, которая бы позволила наиболее успешно осуществлять свою деятельность, вовремя платить по обязательствам и в запланированные сроки получать средства за реализованную продукцию и услуги.</w:t>
      </w:r>
      <w:r w:rsidRPr="005047E0">
        <w:rPr>
          <w:rFonts w:eastAsia="Calibri"/>
          <w:sz w:val="28"/>
          <w:szCs w:val="28"/>
        </w:rPr>
        <w:t xml:space="preserve"> Денежные средства являются ресурсом обеспечения платежеспособности предприятия. Их поступление и расходование формируется в результате хозяйственных операций и требует целевой направленности для достижения поставленных хозяйственных задач предприятия. Несмотря на то, что денежные средства занимают незначительный удельный вес в общей сумме активов предприятия, они выполняют крайне важную роль в его функционировании и развитии</w:t>
      </w:r>
    </w:p>
    <w:p w:rsidR="00E45965" w:rsidRDefault="00E45965">
      <w:pPr>
        <w:spacing w:after="160" w:line="259" w:lineRule="auto"/>
      </w:pPr>
      <w:r>
        <w:br w:type="page"/>
      </w:r>
    </w:p>
    <w:p w:rsidR="00E45965" w:rsidRPr="005047E0" w:rsidRDefault="00E45965" w:rsidP="00E4596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" w:name="_Toc98252833"/>
      <w:r w:rsidRPr="005047E0">
        <w:rPr>
          <w:rFonts w:ascii="Times New Roman" w:hAnsi="Times New Roman" w:cs="Times New Roman"/>
          <w:color w:val="000000" w:themeColor="text1"/>
          <w:sz w:val="28"/>
        </w:rPr>
        <w:lastRenderedPageBreak/>
        <w:t>Список использованных источников</w:t>
      </w:r>
      <w:bookmarkEnd w:id="1"/>
    </w:p>
    <w:p w:rsidR="00E45965" w:rsidRPr="005047E0" w:rsidRDefault="00E45965" w:rsidP="00E45965">
      <w:pPr>
        <w:spacing w:line="360" w:lineRule="auto"/>
        <w:rPr>
          <w:sz w:val="28"/>
        </w:rPr>
      </w:pPr>
    </w:p>
    <w:p w:rsidR="00E45965" w:rsidRPr="005047E0" w:rsidRDefault="00E45965" w:rsidP="00E45965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kk-KZ"/>
        </w:rPr>
      </w:pPr>
      <w:r w:rsidRPr="005047E0">
        <w:rPr>
          <w:sz w:val="28"/>
          <w:szCs w:val="28"/>
          <w:lang w:val="kk-KZ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16.01.2021 г.) // https://online.zakon.kz/Document/?doc_id=1006061</w:t>
      </w:r>
    </w:p>
    <w:p w:rsidR="00E45965" w:rsidRPr="005047E0" w:rsidRDefault="00E45965" w:rsidP="00E45965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kk-KZ"/>
        </w:rPr>
      </w:pPr>
      <w:r w:rsidRPr="005047E0">
        <w:rPr>
          <w:sz w:val="28"/>
          <w:szCs w:val="28"/>
          <w:lang w:val="kk-KZ"/>
        </w:rPr>
        <w:t>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26.02.2021 г.) // https://online.zakon.kz/Document/?doc_id=36148637</w:t>
      </w:r>
    </w:p>
    <w:p w:rsidR="00E45965" w:rsidRPr="005047E0" w:rsidRDefault="00E45965" w:rsidP="00E45965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kk-KZ"/>
        </w:rPr>
      </w:pPr>
      <w:r w:rsidRPr="005047E0">
        <w:rPr>
          <w:sz w:val="28"/>
          <w:szCs w:val="28"/>
          <w:lang w:val="kk-KZ"/>
        </w:rPr>
        <w:t xml:space="preserve">Закон Республики Казахстан от 28 февраля 2007 года № 234-III «О бухгалтерском учете и финансовой отчетности» (с изменениями и дополнениями по состоянию на 02.01.2021 г.) // </w:t>
      </w:r>
      <w:hyperlink r:id="rId5" w:history="1">
        <w:r w:rsidRPr="005047E0">
          <w:rPr>
            <w:sz w:val="28"/>
            <w:szCs w:val="28"/>
            <w:lang w:val="kk-KZ"/>
          </w:rPr>
          <w:t>https://online.zakon.kz/Document/?doc_id=30092011</w:t>
        </w:r>
      </w:hyperlink>
    </w:p>
    <w:p w:rsidR="00E45965" w:rsidRPr="005047E0" w:rsidRDefault="00E45965" w:rsidP="00E45965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kk-KZ"/>
        </w:rPr>
      </w:pPr>
      <w:r w:rsidRPr="005047E0">
        <w:rPr>
          <w:sz w:val="28"/>
          <w:szCs w:val="28"/>
          <w:lang w:val="kk-KZ"/>
        </w:rPr>
        <w:t>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05.01.2021 г.) // https://online.zakon.kz/Document/?doc_id=1003931</w:t>
      </w:r>
    </w:p>
    <w:p w:rsidR="00E45965" w:rsidRPr="005047E0" w:rsidRDefault="00E45965" w:rsidP="00E45965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kk-KZ"/>
        </w:rPr>
      </w:pPr>
      <w:r w:rsidRPr="005047E0">
        <w:rPr>
          <w:sz w:val="28"/>
          <w:szCs w:val="28"/>
          <w:lang w:val="kk-KZ"/>
        </w:rPr>
        <w:t>Закон Республики Казахстан от 26 июля 2016 года № 11-VІ «О платежах и платежных системах» (с изменениями и дополнениями по состоянию на 05.01.2021 г.) // https://online.zakon.kz/Document/?doc_id=38213728</w:t>
      </w:r>
    </w:p>
    <w:p w:rsidR="00E45965" w:rsidRPr="00E45965" w:rsidRDefault="00E45965" w:rsidP="00E45965">
      <w:pPr>
        <w:rPr>
          <w:lang w:val="kk-KZ"/>
        </w:rPr>
      </w:pPr>
      <w:bookmarkStart w:id="2" w:name="_GoBack"/>
      <w:bookmarkEnd w:id="2"/>
    </w:p>
    <w:sectPr w:rsidR="00E45965" w:rsidRPr="00E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22B4"/>
    <w:multiLevelType w:val="hybridMultilevel"/>
    <w:tmpl w:val="571C591A"/>
    <w:lvl w:ilvl="0" w:tplc="C53408D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B3110"/>
    <w:multiLevelType w:val="hybridMultilevel"/>
    <w:tmpl w:val="A362672C"/>
    <w:lvl w:ilvl="0" w:tplc="A1607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3E"/>
    <w:rsid w:val="00314B3E"/>
    <w:rsid w:val="00646A0C"/>
    <w:rsid w:val="00E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531C"/>
  <w15:chartTrackingRefBased/>
  <w15:docId w15:val="{03B7BC2D-0016-4F53-8A93-7EE7F8F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9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965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5965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E45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aliases w:val="маркированный"/>
    <w:basedOn w:val="a"/>
    <w:link w:val="a5"/>
    <w:uiPriority w:val="34"/>
    <w:qFormat/>
    <w:rsid w:val="00E45965"/>
    <w:pPr>
      <w:ind w:left="720"/>
      <w:contextualSpacing/>
    </w:pPr>
  </w:style>
  <w:style w:type="character" w:customStyle="1" w:styleId="a5">
    <w:name w:val="Абзац списка Знак"/>
    <w:aliases w:val="маркированный Знак"/>
    <w:link w:val="a4"/>
    <w:uiPriority w:val="34"/>
    <w:locked/>
    <w:rsid w:val="00E45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0092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2022-11-03T06:05:00Z</dcterms:created>
  <dcterms:modified xsi:type="dcterms:W3CDTF">2022-11-03T06:07:00Z</dcterms:modified>
</cp:coreProperties>
</file>