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B8" w:rsidRDefault="00915EB8" w:rsidP="00915EB8">
      <w:pPr>
        <w:pStyle w:val="a3"/>
        <w:spacing w:after="0"/>
        <w:jc w:val="center"/>
        <w:rPr>
          <w:color w:val="000000"/>
          <w:sz w:val="27"/>
          <w:szCs w:val="27"/>
        </w:rPr>
      </w:pPr>
    </w:p>
    <w:p w:rsidR="00915EB8" w:rsidRDefault="00915EB8" w:rsidP="00915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EB8" w:rsidRDefault="00915EB8" w:rsidP="00915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Др_</w:t>
      </w:r>
      <w:r w:rsidRPr="00147A0F">
        <w:rPr>
          <w:rFonts w:ascii="Times New Roman" w:hAnsi="Times New Roman" w:cs="Times New Roman"/>
          <w:sz w:val="28"/>
          <w:szCs w:val="28"/>
        </w:rPr>
        <w:t>Учет и анализ движения основных средств предприятия</w:t>
      </w:r>
    </w:p>
    <w:p w:rsidR="00915EB8" w:rsidRDefault="00915EB8" w:rsidP="00915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Стр_97</w:t>
      </w:r>
    </w:p>
    <w:sdt>
      <w:sdt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  <w:id w:val="-129475341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915EB8" w:rsidRPr="00DA2ADA" w:rsidRDefault="00915EB8" w:rsidP="00915EB8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jc w:val="both"/>
            <w:rPr>
              <w:rFonts w:ascii="Times New Roman" w:eastAsiaTheme="minorEastAsia" w:hAnsi="Times New Roman" w:cs="Times New Roman"/>
              <w:noProof/>
              <w:color w:val="FF0000"/>
              <w:sz w:val="28"/>
              <w:lang w:eastAsia="ru-RU"/>
            </w:rPr>
          </w:pPr>
          <w:r w:rsidRPr="00737583">
            <w:rPr>
              <w:rFonts w:ascii="Times New Roman" w:hAnsi="Times New Roman" w:cs="Times New Roman"/>
              <w:sz w:val="28"/>
            </w:rPr>
            <w:fldChar w:fldCharType="begin"/>
          </w:r>
          <w:r w:rsidRPr="00737583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737583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126875300" w:history="1">
            <w:r w:rsidRPr="00737583">
              <w:rPr>
                <w:rStyle w:val="a5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915EB8" w:rsidRPr="00737583" w:rsidRDefault="00915EB8" w:rsidP="00915EB8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6875301" w:history="1">
            <w:r w:rsidRPr="00737583">
              <w:rPr>
                <w:rStyle w:val="a5"/>
                <w:rFonts w:ascii="Times New Roman" w:hAnsi="Times New Roman" w:cs="Times New Roman"/>
                <w:noProof/>
                <w:sz w:val="28"/>
              </w:rPr>
              <w:t>1 Теоретические основы учета и анализа движения основных средств предприятия</w:t>
            </w:r>
          </w:hyperlink>
        </w:p>
        <w:p w:rsidR="00915EB8" w:rsidRPr="00737583" w:rsidRDefault="00915EB8" w:rsidP="00915EB8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6875302" w:history="1">
            <w:r w:rsidRPr="00737583">
              <w:rPr>
                <w:rStyle w:val="a5"/>
                <w:rFonts w:ascii="Times New Roman" w:hAnsi="Times New Roman" w:cs="Times New Roman"/>
                <w:noProof/>
                <w:sz w:val="28"/>
              </w:rPr>
              <w:t>1.1 Экономическая сущность и классификация основных средств предприятия</w:t>
            </w:r>
          </w:hyperlink>
        </w:p>
        <w:p w:rsidR="00915EB8" w:rsidRPr="00737583" w:rsidRDefault="00915EB8" w:rsidP="00915EB8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6875303" w:history="1">
            <w:r w:rsidRPr="00737583">
              <w:rPr>
                <w:rStyle w:val="a5"/>
                <w:rFonts w:ascii="Times New Roman" w:hAnsi="Times New Roman" w:cs="Times New Roman"/>
                <w:noProof/>
                <w:sz w:val="28"/>
              </w:rPr>
              <w:t>1.2 Организация бухгалтерского учета движения основных средств</w:t>
            </w:r>
          </w:hyperlink>
        </w:p>
        <w:p w:rsidR="00915EB8" w:rsidRPr="00737583" w:rsidRDefault="00915EB8" w:rsidP="00915EB8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6875304" w:history="1">
            <w:r w:rsidRPr="00737583">
              <w:rPr>
                <w:rStyle w:val="a5"/>
                <w:rFonts w:ascii="Times New Roman" w:hAnsi="Times New Roman" w:cs="Times New Roman"/>
                <w:noProof/>
                <w:sz w:val="28"/>
              </w:rPr>
              <w:t>1.3 Методика анализа движения основных средств организации</w:t>
            </w:r>
          </w:hyperlink>
        </w:p>
        <w:p w:rsidR="00915EB8" w:rsidRPr="00737583" w:rsidRDefault="00915EB8" w:rsidP="00915EB8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6875305" w:history="1">
            <w:r w:rsidRPr="00737583">
              <w:rPr>
                <w:rStyle w:val="a5"/>
                <w:rFonts w:ascii="Times New Roman" w:hAnsi="Times New Roman" w:cs="Times New Roman"/>
                <w:noProof/>
                <w:sz w:val="28"/>
              </w:rPr>
              <w:t xml:space="preserve">2 Анализ действующей практики организации учета основных средств </w:t>
            </w:r>
          </w:hyperlink>
        </w:p>
        <w:p w:rsidR="00915EB8" w:rsidRPr="00737583" w:rsidRDefault="00915EB8" w:rsidP="00915EB8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6875306" w:history="1">
            <w:r w:rsidRPr="00737583">
              <w:rPr>
                <w:rStyle w:val="a5"/>
                <w:rFonts w:ascii="Times New Roman" w:hAnsi="Times New Roman" w:cs="Times New Roman"/>
                <w:noProof/>
                <w:sz w:val="28"/>
              </w:rPr>
              <w:t>2.1 Организационно-экономическая характеристика деятельности предприятия</w:t>
            </w:r>
          </w:hyperlink>
        </w:p>
        <w:p w:rsidR="00915EB8" w:rsidRPr="00737583" w:rsidRDefault="00915EB8" w:rsidP="00915EB8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6875307" w:history="1">
            <w:r w:rsidRPr="00737583">
              <w:rPr>
                <w:rStyle w:val="a5"/>
                <w:rFonts w:ascii="Times New Roman" w:hAnsi="Times New Roman" w:cs="Times New Roman"/>
                <w:noProof/>
                <w:sz w:val="28"/>
              </w:rPr>
              <w:t>2.2 Учет движения основных средств в организации</w:t>
            </w:r>
          </w:hyperlink>
        </w:p>
        <w:p w:rsidR="00915EB8" w:rsidRPr="00737583" w:rsidRDefault="00915EB8" w:rsidP="00915EB8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6875308" w:history="1">
            <w:r w:rsidRPr="00737583">
              <w:rPr>
                <w:rStyle w:val="a5"/>
                <w:rFonts w:ascii="Times New Roman" w:hAnsi="Times New Roman" w:cs="Times New Roman"/>
                <w:noProof/>
                <w:sz w:val="28"/>
              </w:rPr>
              <w:t>2.3 Анализ движения основных средств в организации</w:t>
            </w:r>
          </w:hyperlink>
        </w:p>
        <w:p w:rsidR="00915EB8" w:rsidRPr="00737583" w:rsidRDefault="00915EB8" w:rsidP="00915EB8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6875309" w:history="1">
            <w:r w:rsidRPr="00737583">
              <w:rPr>
                <w:rStyle w:val="a5"/>
                <w:rFonts w:ascii="Times New Roman" w:hAnsi="Times New Roman" w:cs="Times New Roman"/>
                <w:noProof/>
                <w:sz w:val="28"/>
              </w:rPr>
              <w:t xml:space="preserve">3 Разработка рекомендаций по совершенствованию учета и повышению эффективности использования основных средств на предприятии </w:t>
            </w:r>
          </w:hyperlink>
        </w:p>
        <w:p w:rsidR="00915EB8" w:rsidRPr="00737583" w:rsidRDefault="00915EB8" w:rsidP="00915EB8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6875310" w:history="1">
            <w:r w:rsidRPr="00737583">
              <w:rPr>
                <w:rStyle w:val="a5"/>
                <w:rFonts w:ascii="Times New Roman" w:hAnsi="Times New Roman" w:cs="Times New Roman"/>
                <w:noProof/>
                <w:sz w:val="28"/>
              </w:rPr>
              <w:t>3.1 Пути совершенствования учета движения основных средств предприятия</w:t>
            </w:r>
          </w:hyperlink>
        </w:p>
        <w:p w:rsidR="00915EB8" w:rsidRPr="00737583" w:rsidRDefault="00915EB8" w:rsidP="00915EB8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6875311" w:history="1">
            <w:r w:rsidRPr="00737583">
              <w:rPr>
                <w:rStyle w:val="a5"/>
                <w:rFonts w:ascii="Times New Roman" w:hAnsi="Times New Roman" w:cs="Times New Roman"/>
                <w:noProof/>
                <w:sz w:val="28"/>
              </w:rPr>
              <w:t>3.2 Предложения по улучшению эффективности использования основных средств предприятия</w:t>
            </w:r>
          </w:hyperlink>
        </w:p>
        <w:p w:rsidR="00915EB8" w:rsidRPr="00737583" w:rsidRDefault="00915EB8" w:rsidP="00915EB8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6875312" w:history="1">
            <w:r w:rsidRPr="00737583">
              <w:rPr>
                <w:rStyle w:val="a5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915EB8" w:rsidRPr="00737583" w:rsidRDefault="00915EB8" w:rsidP="00915EB8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6875313" w:history="1">
            <w:r w:rsidRPr="00737583">
              <w:rPr>
                <w:rStyle w:val="a5"/>
                <w:rFonts w:ascii="Times New Roman" w:hAnsi="Times New Roman" w:cs="Times New Roman"/>
                <w:noProof/>
                <w:sz w:val="28"/>
              </w:rPr>
              <w:t>Список использованных источников</w:t>
            </w:r>
          </w:hyperlink>
        </w:p>
        <w:p w:rsidR="00915EB8" w:rsidRDefault="00915EB8" w:rsidP="00915EB8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jc w:val="both"/>
          </w:pPr>
          <w:r w:rsidRPr="00737583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915EB8" w:rsidRDefault="00915EB8" w:rsidP="00915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EB8" w:rsidRDefault="00915EB8" w:rsidP="00915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EB8" w:rsidRDefault="00915EB8" w:rsidP="00915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EB8" w:rsidRDefault="00915EB8" w:rsidP="00915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EB8" w:rsidRDefault="00915EB8" w:rsidP="00915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EB8" w:rsidRDefault="00915EB8" w:rsidP="00915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EB8" w:rsidRDefault="00915EB8" w:rsidP="00915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EB8" w:rsidRDefault="00915EB8" w:rsidP="00915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EB8" w:rsidRDefault="00915EB8" w:rsidP="00915EB8">
      <w:pPr>
        <w:pStyle w:val="1"/>
      </w:pPr>
      <w:bookmarkStart w:id="0" w:name="_Toc126875312"/>
      <w:r>
        <w:lastRenderedPageBreak/>
        <w:t>Заключение</w:t>
      </w:r>
      <w:bookmarkEnd w:id="0"/>
    </w:p>
    <w:p w:rsidR="00915EB8" w:rsidRPr="005F4374" w:rsidRDefault="00915EB8" w:rsidP="00915E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EB8" w:rsidRPr="005F4374" w:rsidRDefault="00915EB8" w:rsidP="00915E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374">
        <w:rPr>
          <w:rFonts w:ascii="Times New Roman" w:hAnsi="Times New Roman" w:cs="Times New Roman"/>
          <w:color w:val="000000" w:themeColor="text1"/>
          <w:sz w:val="28"/>
          <w:szCs w:val="28"/>
        </w:rPr>
        <w:t>Изучив суть проблемы излагаемой в данной работе, рассмотрев теоретические основы учета и анализа основных средств, а также организацию можно сделать следующие выводы:</w:t>
      </w:r>
    </w:p>
    <w:p w:rsidR="00915EB8" w:rsidRPr="005F4374" w:rsidRDefault="00915EB8" w:rsidP="00915EB8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организаций составляют основу их материально-технической базы, рост и совершенствование которых является важнейшим условием повышения качества и конкурентоспособности продукции. В соответствии с МСФО 16 основные средства представляют собой материальные активы, действующие в течение длительного периода времени (более одного года), как в сфере материального производства, так и в непроизводственной сфере;</w:t>
      </w:r>
    </w:p>
    <w:p w:rsidR="00915EB8" w:rsidRPr="00147A0F" w:rsidRDefault="00915EB8" w:rsidP="00915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C7A" w:rsidRDefault="00CC5C7A"/>
    <w:p w:rsidR="00915EB8" w:rsidRDefault="00915EB8"/>
    <w:p w:rsidR="00915EB8" w:rsidRDefault="00915EB8"/>
    <w:p w:rsidR="00915EB8" w:rsidRDefault="00915EB8"/>
    <w:p w:rsidR="00915EB8" w:rsidRDefault="00915EB8"/>
    <w:p w:rsidR="00915EB8" w:rsidRDefault="00915EB8"/>
    <w:p w:rsidR="00915EB8" w:rsidRDefault="00915EB8"/>
    <w:p w:rsidR="00915EB8" w:rsidRDefault="00915EB8"/>
    <w:p w:rsidR="00915EB8" w:rsidRDefault="00915EB8"/>
    <w:p w:rsidR="00915EB8" w:rsidRDefault="00915EB8"/>
    <w:p w:rsidR="00915EB8" w:rsidRDefault="00915EB8"/>
    <w:p w:rsidR="00915EB8" w:rsidRDefault="00915EB8"/>
    <w:p w:rsidR="00915EB8" w:rsidRDefault="00915EB8"/>
    <w:p w:rsidR="00915EB8" w:rsidRDefault="00915EB8"/>
    <w:p w:rsidR="00915EB8" w:rsidRDefault="00915EB8"/>
    <w:p w:rsidR="00915EB8" w:rsidRDefault="00915EB8"/>
    <w:p w:rsidR="00915EB8" w:rsidRDefault="00915EB8"/>
    <w:p w:rsidR="00915EB8" w:rsidRDefault="00915EB8"/>
    <w:p w:rsidR="00915EB8" w:rsidRDefault="00915EB8"/>
    <w:p w:rsidR="00915EB8" w:rsidRDefault="00915EB8" w:rsidP="00915EB8">
      <w:pPr>
        <w:pStyle w:val="1"/>
        <w:rPr>
          <w:rFonts w:cs="Times New Roman"/>
          <w:szCs w:val="28"/>
        </w:rPr>
      </w:pPr>
      <w:bookmarkStart w:id="1" w:name="_Toc126875313"/>
      <w:r w:rsidRPr="001F2A4D">
        <w:rPr>
          <w:rFonts w:cs="Times New Roman"/>
          <w:szCs w:val="28"/>
        </w:rPr>
        <w:lastRenderedPageBreak/>
        <w:t>Список использованных источников</w:t>
      </w:r>
      <w:bookmarkEnd w:id="1"/>
    </w:p>
    <w:p w:rsidR="00915EB8" w:rsidRPr="006C1C8B" w:rsidRDefault="00915EB8" w:rsidP="00915EB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15EB8" w:rsidRPr="006C1C8B" w:rsidRDefault="00915EB8" w:rsidP="00915EB8">
      <w:pPr>
        <w:pStyle w:val="a6"/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8B">
        <w:rPr>
          <w:rFonts w:ascii="Times New Roman" w:hAnsi="Times New Roman" w:cs="Times New Roman"/>
          <w:sz w:val="28"/>
          <w:szCs w:val="28"/>
        </w:rPr>
        <w:t xml:space="preserve">Закон Республики Казахстан от 28 февраля 2007 года № 234-III «О бухгалтерском учете и финансовой отчетности» (с изменениями и дополнениями по состоянию на 12.09.2022 г.)  // </w:t>
      </w:r>
      <w:hyperlink r:id="rId5" w:history="1">
        <w:r w:rsidRPr="006C1C8B">
          <w:rPr>
            <w:rFonts w:ascii="Times New Roman" w:hAnsi="Times New Roman" w:cs="Times New Roman"/>
            <w:sz w:val="28"/>
            <w:szCs w:val="28"/>
          </w:rPr>
          <w:t>http://online.zakon.kz</w:t>
        </w:r>
      </w:hyperlink>
      <w:r w:rsidRPr="006C1C8B">
        <w:rPr>
          <w:rFonts w:ascii="Times New Roman" w:hAnsi="Times New Roman" w:cs="Times New Roman"/>
          <w:sz w:val="28"/>
          <w:szCs w:val="28"/>
        </w:rPr>
        <w:t>.</w:t>
      </w:r>
    </w:p>
    <w:p w:rsidR="00915EB8" w:rsidRPr="006C1C8B" w:rsidRDefault="00915EB8" w:rsidP="00915EB8">
      <w:pPr>
        <w:pStyle w:val="a6"/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план счетов бухгалтерского учета, утвержденный приказом Министерства финансов Республики Казахстан от 23.05.2007 г. №185</w:t>
      </w:r>
    </w:p>
    <w:p w:rsidR="00915EB8" w:rsidRPr="006C1C8B" w:rsidRDefault="00915EB8" w:rsidP="00915EB8">
      <w:pPr>
        <w:pStyle w:val="a6"/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финансовой отчетности: учебное пособие [Электронный ресурс]. / </w:t>
      </w:r>
      <w:proofErr w:type="spellStart"/>
      <w:r w:rsidRPr="006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Ю.В.Радченко</w:t>
      </w:r>
      <w:proofErr w:type="spellEnd"/>
      <w:r w:rsidRPr="006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Ростов-на-Дону: Издательско-полиграфический комплекс Ростовского государственного экономического университета (РИНХ), 2020. – Электрон. Сетевое изд. – 150 с.</w:t>
      </w:r>
    </w:p>
    <w:p w:rsidR="00915EB8" w:rsidRPr="006C1C8B" w:rsidRDefault="00915EB8" w:rsidP="00915EB8">
      <w:pPr>
        <w:pStyle w:val="a6"/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Бадмаева Д.Г. Учебное пособие: Анализ информации финансовой отчетности для обучающихся по направлению подготовки 38.04.01 Экономика, направленность подготовки «Бухгалтерский учет. Анализ. Аудит». – СПб.: </w:t>
      </w:r>
      <w:proofErr w:type="spellStart"/>
      <w:r w:rsidRPr="006C1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Pr="006C1C8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2020. – 90с.</w:t>
      </w:r>
    </w:p>
    <w:p w:rsidR="00915EB8" w:rsidRPr="006C1C8B" w:rsidRDefault="00915EB8" w:rsidP="00915EB8">
      <w:pPr>
        <w:pStyle w:val="a6"/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C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Байсеркеева</w:t>
      </w:r>
      <w:proofErr w:type="spellEnd"/>
      <w:r w:rsidRPr="006C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 Финансовая отчетность компании: принципы составления, анализ, прогноз. Алматы: </w:t>
      </w:r>
      <w:r w:rsidRPr="006C1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Alma</w:t>
      </w:r>
      <w:r w:rsidRPr="006C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Almaty</w:t>
      </w:r>
      <w:r w:rsidRPr="006C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1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Menegment</w:t>
      </w:r>
      <w:proofErr w:type="spellEnd"/>
      <w:r w:rsidRPr="006C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6C1C8B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2018. 103с.</w:t>
      </w:r>
    </w:p>
    <w:p w:rsidR="00915EB8" w:rsidRDefault="00915EB8" w:rsidP="00915EB8">
      <w:bookmarkStart w:id="2" w:name="_GoBack"/>
      <w:bookmarkEnd w:id="2"/>
    </w:p>
    <w:sectPr w:rsidR="0091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34EC"/>
    <w:multiLevelType w:val="hybridMultilevel"/>
    <w:tmpl w:val="13F894FC"/>
    <w:lvl w:ilvl="0" w:tplc="7ED8C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FD6730"/>
    <w:multiLevelType w:val="hybridMultilevel"/>
    <w:tmpl w:val="91E457DC"/>
    <w:lvl w:ilvl="0" w:tplc="21E0D3B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3F"/>
    <w:rsid w:val="0051153F"/>
    <w:rsid w:val="00915EB8"/>
    <w:rsid w:val="00C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E5C7"/>
  <w15:chartTrackingRefBased/>
  <w15:docId w15:val="{B6906329-F6FA-4920-8CFA-E9DB4A61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B8"/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uiPriority w:val="9"/>
    <w:qFormat/>
    <w:rsid w:val="00915EB8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Знак Знак Знак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4"/>
    <w:uiPriority w:val="99"/>
    <w:unhideWhenUsed/>
    <w:qFormat/>
    <w:rsid w:val="009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веб)1 Знак,Обычный (Web)1 Знак,Знак Знак Знак Знак1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"/>
    <w:link w:val="a3"/>
    <w:uiPriority w:val="99"/>
    <w:rsid w:val="0091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915EB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15EB8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915EB8"/>
    <w:pPr>
      <w:spacing w:after="100" w:line="276" w:lineRule="auto"/>
      <w:ind w:left="220"/>
    </w:p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,Заголовок Д1 Знак"/>
    <w:basedOn w:val="a0"/>
    <w:link w:val="1"/>
    <w:uiPriority w:val="9"/>
    <w:rsid w:val="00915EB8"/>
    <w:rPr>
      <w:rFonts w:ascii="Times New Roman" w:eastAsiaTheme="majorEastAsia" w:hAnsi="Times New Roman" w:cstheme="majorBidi"/>
      <w:sz w:val="28"/>
      <w:szCs w:val="32"/>
    </w:rPr>
  </w:style>
  <w:style w:type="paragraph" w:styleId="a6">
    <w:name w:val="List Paragraph"/>
    <w:aliases w:val="Ссылка,маркированный,ПАРАГРАФ,Heading1,Colorful List - Accent 11"/>
    <w:basedOn w:val="a"/>
    <w:link w:val="a7"/>
    <w:uiPriority w:val="34"/>
    <w:qFormat/>
    <w:rsid w:val="00915EB8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aliases w:val="Ссылка Знак,маркированный Знак,ПАРАГРАФ Знак,Heading1 Знак,Colorful List - Accent 11 Знак"/>
    <w:link w:val="a6"/>
    <w:uiPriority w:val="34"/>
    <w:locked/>
    <w:rsid w:val="0091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2023-10-11T07:18:00Z</dcterms:created>
  <dcterms:modified xsi:type="dcterms:W3CDTF">2023-10-11T07:20:00Z</dcterms:modified>
</cp:coreProperties>
</file>