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FD6" w:rsidRPr="00F673E4" w:rsidRDefault="00F673E4" w:rsidP="00F673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3E4">
        <w:rPr>
          <w:rFonts w:ascii="Times New Roman" w:hAnsi="Times New Roman" w:cs="Times New Roman"/>
          <w:b/>
          <w:bCs/>
          <w:sz w:val="28"/>
          <w:szCs w:val="28"/>
        </w:rPr>
        <w:t>Др_</w:t>
      </w:r>
      <w:r w:rsidRPr="00F673E4">
        <w:rPr>
          <w:rFonts w:ascii="Times New Roman" w:hAnsi="Times New Roman" w:cs="Times New Roman"/>
          <w:b/>
          <w:bCs/>
          <w:sz w:val="28"/>
          <w:szCs w:val="28"/>
        </w:rPr>
        <w:t>Учет и анализ платежеспособности предприятия</w:t>
      </w:r>
    </w:p>
    <w:p w:rsidR="00F673E4" w:rsidRDefault="00F673E4" w:rsidP="00F673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3E4">
        <w:rPr>
          <w:rFonts w:ascii="Times New Roman" w:hAnsi="Times New Roman" w:cs="Times New Roman"/>
          <w:b/>
          <w:bCs/>
          <w:sz w:val="28"/>
          <w:szCs w:val="28"/>
        </w:rPr>
        <w:t>Стр-68</w:t>
      </w:r>
    </w:p>
    <w:p w:rsidR="00F673E4" w:rsidRPr="00F673E4" w:rsidRDefault="00F673E4" w:rsidP="00F67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w:anchor="_Toc133286983" w:history="1">
        <w:r w:rsidRPr="00F673E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Введение</w:t>
        </w:r>
        <w:r w:rsidRPr="00F673E4">
          <w:rPr>
            <w:rStyle w:val="a3"/>
            <w:rFonts w:ascii="Times New Roman" w:hAnsi="Times New Roman" w:cs="Times New Roman"/>
            <w:b/>
            <w:webHidden/>
            <w:color w:val="auto"/>
            <w:sz w:val="28"/>
            <w:szCs w:val="28"/>
            <w:u w:val="none"/>
          </w:rPr>
          <w:tab/>
        </w:r>
      </w:hyperlink>
    </w:p>
    <w:p w:rsidR="00F673E4" w:rsidRPr="00F673E4" w:rsidRDefault="00F673E4" w:rsidP="00F67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w:anchor="_Toc133286984" w:history="1">
        <w:r w:rsidRPr="00F673E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1 Теоретико-методологические основы учета и анализа платежеспособности предприятия</w:t>
        </w:r>
        <w:r w:rsidRPr="00F673E4">
          <w:rPr>
            <w:rStyle w:val="a3"/>
            <w:rFonts w:ascii="Times New Roman" w:hAnsi="Times New Roman" w:cs="Times New Roman"/>
            <w:b/>
            <w:webHidden/>
            <w:color w:val="auto"/>
            <w:sz w:val="28"/>
            <w:szCs w:val="28"/>
            <w:u w:val="none"/>
          </w:rPr>
          <w:tab/>
        </w:r>
      </w:hyperlink>
    </w:p>
    <w:p w:rsidR="00F673E4" w:rsidRPr="00F673E4" w:rsidRDefault="00F673E4" w:rsidP="00F67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w:anchor="_Toc133286985" w:history="1">
        <w:r w:rsidRPr="00F673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1.1 Роль денежных средств в платежеспособности предприятия</w:t>
        </w:r>
      </w:hyperlink>
    </w:p>
    <w:p w:rsidR="00F673E4" w:rsidRPr="00F673E4" w:rsidRDefault="00F673E4" w:rsidP="00F67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w:anchor="_Toc133286986" w:history="1">
        <w:r w:rsidRPr="00F673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1.2 Платежеспособность предприятия и факторы, ее определяющие</w:t>
        </w:r>
        <w:r w:rsidRPr="00F673E4">
          <w:rPr>
            <w:rStyle w:val="a3"/>
            <w:rFonts w:ascii="Times New Roman" w:hAnsi="Times New Roman" w:cs="Times New Roman"/>
            <w:webHidden/>
            <w:color w:val="auto"/>
            <w:sz w:val="28"/>
            <w:szCs w:val="28"/>
            <w:u w:val="none"/>
          </w:rPr>
          <w:tab/>
        </w:r>
      </w:hyperlink>
    </w:p>
    <w:p w:rsidR="00F673E4" w:rsidRPr="00F673E4" w:rsidRDefault="00F673E4" w:rsidP="00F67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w:anchor="_Toc133286987" w:history="1">
        <w:r w:rsidRPr="00F673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1.3 Методика расчета показателей для оценки платежеспособности предприятия</w:t>
        </w:r>
        <w:r w:rsidRPr="00F673E4">
          <w:rPr>
            <w:rStyle w:val="a3"/>
            <w:rFonts w:ascii="Times New Roman" w:hAnsi="Times New Roman" w:cs="Times New Roman"/>
            <w:webHidden/>
            <w:color w:val="auto"/>
            <w:sz w:val="28"/>
            <w:szCs w:val="28"/>
            <w:u w:val="none"/>
          </w:rPr>
          <w:tab/>
        </w:r>
      </w:hyperlink>
    </w:p>
    <w:p w:rsidR="00F673E4" w:rsidRPr="00F673E4" w:rsidRDefault="00F673E4" w:rsidP="00F67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w:anchor="_Toc133286988" w:history="1">
        <w:r w:rsidRPr="00F673E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2 Учет и анализ платежеспособности предприятия ТОО </w:t>
        </w:r>
      </w:hyperlink>
    </w:p>
    <w:p w:rsidR="00F673E4" w:rsidRPr="00F673E4" w:rsidRDefault="00F673E4" w:rsidP="00F67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w:anchor="_Toc133286989" w:history="1">
        <w:r w:rsidRPr="00F673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2.1 Краткая экономическая характеристика деятельности ТОО </w:t>
        </w:r>
      </w:hyperlink>
    </w:p>
    <w:p w:rsidR="00F673E4" w:rsidRPr="00F673E4" w:rsidRDefault="00F673E4" w:rsidP="00F67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w:anchor="_Toc133286990" w:history="1">
        <w:r w:rsidRPr="00F673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2.2 Состояние учета денежных средств ТОО </w:t>
        </w:r>
      </w:hyperlink>
    </w:p>
    <w:p w:rsidR="00F673E4" w:rsidRPr="00F673E4" w:rsidRDefault="00F673E4" w:rsidP="00F67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w:anchor="_Toc133286991" w:history="1">
        <w:r w:rsidRPr="00F673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2.3 Анализ движения денежных средств ТОО </w:t>
        </w:r>
      </w:hyperlink>
    </w:p>
    <w:p w:rsidR="00F673E4" w:rsidRPr="00F673E4" w:rsidRDefault="00F673E4" w:rsidP="00F67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w:anchor="_Toc133286992" w:history="1">
        <w:r w:rsidRPr="00F673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2.4 Анализ платежеспособности ТОО </w:t>
        </w:r>
      </w:hyperlink>
    </w:p>
    <w:p w:rsidR="00F673E4" w:rsidRPr="00F673E4" w:rsidRDefault="00F673E4" w:rsidP="00F67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w:anchor="_Toc133286993" w:history="1">
        <w:r w:rsidRPr="00F673E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3 Совершенствование методики учета и анализа платежеспособности предприятия ТОО</w:t>
        </w:r>
      </w:hyperlink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w:anchor="_Toc133286994" w:history="1">
        <w:r w:rsidRPr="00F673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3.1 Проблемы организации учета и анализа платежеспособности пред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приятия</w:t>
        </w:r>
        <w:r w:rsidRPr="00F673E4">
          <w:rPr>
            <w:rStyle w:val="a3"/>
            <w:rFonts w:ascii="Times New Roman" w:hAnsi="Times New Roman" w:cs="Times New Roman"/>
            <w:webHidden/>
            <w:color w:val="auto"/>
            <w:sz w:val="28"/>
            <w:szCs w:val="28"/>
            <w:u w:val="none"/>
          </w:rPr>
          <w:tab/>
        </w:r>
      </w:hyperlink>
    </w:p>
    <w:p w:rsidR="00F673E4" w:rsidRPr="00F673E4" w:rsidRDefault="00F673E4" w:rsidP="00F67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w:anchor="_Toc133286995" w:history="1">
        <w:r w:rsidRPr="00F673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3.2 Мероприятия по повышению эффективности платежеспособности ТОО </w:t>
        </w:r>
      </w:hyperlink>
    </w:p>
    <w:p w:rsidR="00F673E4" w:rsidRPr="00F673E4" w:rsidRDefault="00F673E4" w:rsidP="00F67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w:anchor="_Toc133286996" w:history="1">
        <w:r w:rsidRPr="00F673E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Заключение</w:t>
        </w:r>
        <w:r w:rsidRPr="00F673E4">
          <w:rPr>
            <w:rStyle w:val="a3"/>
            <w:rFonts w:ascii="Times New Roman" w:hAnsi="Times New Roman" w:cs="Times New Roman"/>
            <w:b/>
            <w:webHidden/>
            <w:color w:val="auto"/>
            <w:sz w:val="28"/>
            <w:szCs w:val="28"/>
            <w:u w:val="none"/>
          </w:rPr>
          <w:tab/>
        </w:r>
      </w:hyperlink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w:anchor="_Toc133286997" w:history="1">
        <w:r w:rsidRPr="00F673E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Список использованной литературы</w:t>
        </w:r>
        <w:r w:rsidRPr="00F673E4">
          <w:rPr>
            <w:rStyle w:val="a3"/>
            <w:rFonts w:ascii="Times New Roman" w:hAnsi="Times New Roman" w:cs="Times New Roman"/>
            <w:b/>
            <w:webHidden/>
            <w:color w:val="auto"/>
            <w:sz w:val="28"/>
            <w:szCs w:val="28"/>
            <w:u w:val="none"/>
          </w:rPr>
          <w:tab/>
        </w:r>
      </w:hyperlink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3E4" w:rsidRDefault="00F673E4" w:rsidP="00F673E4">
      <w:pPr>
        <w:pStyle w:val="1"/>
      </w:pPr>
      <w:bookmarkStart w:id="0" w:name="_Toc133286996"/>
      <w:r>
        <w:lastRenderedPageBreak/>
        <w:t>Заключение</w:t>
      </w:r>
      <w:bookmarkEnd w:id="0"/>
    </w:p>
    <w:p w:rsidR="00F673E4" w:rsidRDefault="00F673E4" w:rsidP="00F673E4">
      <w:pPr>
        <w:pStyle w:val="a4"/>
        <w:spacing w:line="240" w:lineRule="auto"/>
        <w:ind w:left="-6" w:firstLine="438"/>
        <w:jc w:val="both"/>
        <w:rPr>
          <w:spacing w:val="0"/>
        </w:rPr>
      </w:pPr>
    </w:p>
    <w:p w:rsidR="00F673E4" w:rsidRPr="006C3883" w:rsidRDefault="00F673E4" w:rsidP="00F673E4">
      <w:pPr>
        <w:pStyle w:val="a4"/>
        <w:tabs>
          <w:tab w:val="left" w:pos="1276"/>
        </w:tabs>
        <w:spacing w:line="240" w:lineRule="auto"/>
        <w:ind w:left="0" w:firstLine="714"/>
        <w:jc w:val="both"/>
        <w:rPr>
          <w:rFonts w:eastAsia="Calibri"/>
          <w:spacing w:val="0"/>
          <w:lang w:val="ru"/>
        </w:rPr>
      </w:pPr>
      <w:r w:rsidRPr="006C3883">
        <w:rPr>
          <w:rFonts w:eastAsia="Calibri"/>
          <w:spacing w:val="0"/>
          <w:lang w:val="ru"/>
        </w:rPr>
        <w:t>По результатам проведенного исследования нами получены следующие выводы теоретического и практического характера:</w:t>
      </w:r>
    </w:p>
    <w:p w:rsidR="00F673E4" w:rsidRPr="006C3883" w:rsidRDefault="00F673E4" w:rsidP="00F673E4">
      <w:pPr>
        <w:pStyle w:val="a4"/>
        <w:numPr>
          <w:ilvl w:val="0"/>
          <w:numId w:val="1"/>
        </w:numPr>
        <w:tabs>
          <w:tab w:val="left" w:pos="1276"/>
        </w:tabs>
        <w:spacing w:line="240" w:lineRule="auto"/>
        <w:ind w:left="0" w:firstLine="714"/>
        <w:jc w:val="both"/>
        <w:rPr>
          <w:spacing w:val="0"/>
        </w:rPr>
      </w:pPr>
      <w:r w:rsidRPr="006C3883">
        <w:rPr>
          <w:rFonts w:eastAsia="Calibri"/>
          <w:spacing w:val="0"/>
        </w:rPr>
        <w:t>П</w:t>
      </w:r>
      <w:r w:rsidRPr="006C3883">
        <w:rPr>
          <w:spacing w:val="0"/>
        </w:rPr>
        <w:t>онятие «платежеспособность» рассматривается исключительно как фактор достатка/недостатка денежных средств и их эквивалентов у экономического субъекта, достаточных для расчета по своим долгам в определенный момент времени. Основным признаком платежеспособности является отсутствие просроченной кредиторской задолженности и наличие средств на расчетном счете в достаточном объеме.</w:t>
      </w: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3E4" w:rsidRDefault="00F673E4" w:rsidP="00F67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3E4" w:rsidRDefault="00F673E4" w:rsidP="00F673E4">
      <w:pPr>
        <w:pStyle w:val="1"/>
      </w:pPr>
      <w:bookmarkStart w:id="1" w:name="_Toc133286997"/>
      <w:r w:rsidRPr="00171B3D">
        <w:lastRenderedPageBreak/>
        <w:t>Список использованной литературы</w:t>
      </w:r>
      <w:bookmarkEnd w:id="1"/>
    </w:p>
    <w:p w:rsidR="00F673E4" w:rsidRPr="003B359D" w:rsidRDefault="00F673E4" w:rsidP="00F673E4">
      <w:pPr>
        <w:spacing w:after="0" w:line="240" w:lineRule="auto"/>
      </w:pPr>
    </w:p>
    <w:p w:rsidR="00F673E4" w:rsidRPr="003B359D" w:rsidRDefault="00F673E4" w:rsidP="00F673E4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proofErr w:type="spellStart"/>
      <w:r w:rsidRPr="003B359D">
        <w:rPr>
          <w:szCs w:val="28"/>
        </w:rPr>
        <w:t>Джаксыбекова</w:t>
      </w:r>
      <w:proofErr w:type="spellEnd"/>
      <w:r w:rsidRPr="003B359D">
        <w:rPr>
          <w:szCs w:val="28"/>
        </w:rPr>
        <w:t xml:space="preserve"> Г.Н. Финансовый мониторинг. Оценка стоимости компании. -Алматы: «</w:t>
      </w:r>
      <w:proofErr w:type="spellStart"/>
      <w:r w:rsidRPr="003B359D">
        <w:rPr>
          <w:szCs w:val="28"/>
        </w:rPr>
        <w:t>Эрекет-Принт</w:t>
      </w:r>
      <w:proofErr w:type="spellEnd"/>
      <w:r w:rsidRPr="003B359D">
        <w:rPr>
          <w:szCs w:val="28"/>
        </w:rPr>
        <w:t>», 2018. - 339с.</w:t>
      </w:r>
    </w:p>
    <w:p w:rsidR="00F673E4" w:rsidRPr="003B359D" w:rsidRDefault="00F673E4" w:rsidP="00F673E4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3B359D">
        <w:rPr>
          <w:szCs w:val="28"/>
        </w:rPr>
        <w:t>Финансы: учебник и практикум для вузов / Н. И. </w:t>
      </w:r>
      <w:proofErr w:type="spellStart"/>
      <w:r w:rsidRPr="003B359D">
        <w:rPr>
          <w:szCs w:val="28"/>
        </w:rPr>
        <w:t>Берзон</w:t>
      </w:r>
      <w:proofErr w:type="spellEnd"/>
      <w:r w:rsidRPr="003B359D">
        <w:rPr>
          <w:szCs w:val="28"/>
        </w:rPr>
        <w:t xml:space="preserve"> </w:t>
      </w:r>
      <w:r>
        <w:rPr>
          <w:szCs w:val="28"/>
        </w:rPr>
        <w:t>/П</w:t>
      </w:r>
      <w:r w:rsidRPr="003B359D">
        <w:rPr>
          <w:szCs w:val="28"/>
        </w:rPr>
        <w:t>од общей редакцией Н. И. </w:t>
      </w:r>
      <w:proofErr w:type="spellStart"/>
      <w:r w:rsidRPr="003B359D">
        <w:rPr>
          <w:szCs w:val="28"/>
        </w:rPr>
        <w:t>Берзона</w:t>
      </w:r>
      <w:proofErr w:type="spellEnd"/>
      <w:r w:rsidRPr="003B359D">
        <w:rPr>
          <w:szCs w:val="28"/>
        </w:rPr>
        <w:t xml:space="preserve">. — М.: Издательство </w:t>
      </w:r>
      <w:proofErr w:type="spellStart"/>
      <w:r w:rsidRPr="003B359D">
        <w:rPr>
          <w:szCs w:val="28"/>
        </w:rPr>
        <w:t>Юрайт</w:t>
      </w:r>
      <w:proofErr w:type="spellEnd"/>
      <w:r w:rsidRPr="003B359D">
        <w:rPr>
          <w:szCs w:val="28"/>
        </w:rPr>
        <w:t>, 2023. — 541 с.</w:t>
      </w:r>
    </w:p>
    <w:p w:rsidR="00F673E4" w:rsidRPr="003B359D" w:rsidRDefault="00F673E4" w:rsidP="00F673E4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proofErr w:type="spellStart"/>
      <w:r w:rsidRPr="003B359D">
        <w:rPr>
          <w:bCs/>
          <w:szCs w:val="28"/>
          <w:shd w:val="clear" w:color="auto" w:fill="FFFFFF"/>
        </w:rPr>
        <w:t>Каратуев</w:t>
      </w:r>
      <w:proofErr w:type="spellEnd"/>
      <w:r w:rsidRPr="003B359D">
        <w:rPr>
          <w:bCs/>
          <w:szCs w:val="28"/>
          <w:shd w:val="clear" w:color="auto" w:fill="FFFFFF"/>
        </w:rPr>
        <w:t xml:space="preserve"> А</w:t>
      </w:r>
      <w:r w:rsidRPr="003B359D">
        <w:rPr>
          <w:szCs w:val="28"/>
          <w:shd w:val="clear" w:color="auto" w:fill="FFFFFF"/>
        </w:rPr>
        <w:t>.</w:t>
      </w:r>
      <w:r w:rsidRPr="003B359D">
        <w:rPr>
          <w:bCs/>
          <w:szCs w:val="28"/>
          <w:shd w:val="clear" w:color="auto" w:fill="FFFFFF"/>
        </w:rPr>
        <w:t>Г</w:t>
      </w:r>
      <w:r w:rsidRPr="003B359D">
        <w:rPr>
          <w:szCs w:val="28"/>
          <w:shd w:val="clear" w:color="auto" w:fill="FFFFFF"/>
        </w:rPr>
        <w:t xml:space="preserve">. </w:t>
      </w:r>
      <w:r w:rsidRPr="003B359D">
        <w:rPr>
          <w:bCs/>
          <w:szCs w:val="28"/>
          <w:shd w:val="clear" w:color="auto" w:fill="FFFFFF"/>
        </w:rPr>
        <w:t>Финансовый</w:t>
      </w:r>
      <w:r w:rsidRPr="003B359D">
        <w:rPr>
          <w:szCs w:val="28"/>
          <w:shd w:val="clear" w:color="auto" w:fill="FFFFFF"/>
        </w:rPr>
        <w:t xml:space="preserve"> </w:t>
      </w:r>
      <w:r w:rsidRPr="003B359D">
        <w:rPr>
          <w:bCs/>
          <w:szCs w:val="28"/>
          <w:shd w:val="clear" w:color="auto" w:fill="FFFFFF"/>
        </w:rPr>
        <w:t>менеджмент</w:t>
      </w:r>
      <w:r w:rsidRPr="003B359D">
        <w:rPr>
          <w:szCs w:val="28"/>
          <w:shd w:val="clear" w:color="auto" w:fill="FFFFFF"/>
        </w:rPr>
        <w:t xml:space="preserve">: </w:t>
      </w:r>
      <w:r w:rsidRPr="003B359D">
        <w:rPr>
          <w:bCs/>
          <w:szCs w:val="28"/>
          <w:shd w:val="clear" w:color="auto" w:fill="FFFFFF"/>
        </w:rPr>
        <w:t>учебно</w:t>
      </w:r>
      <w:r w:rsidRPr="003B359D">
        <w:rPr>
          <w:szCs w:val="28"/>
          <w:shd w:val="clear" w:color="auto" w:fill="FFFFFF"/>
        </w:rPr>
        <w:t>-</w:t>
      </w:r>
      <w:r w:rsidRPr="003B359D">
        <w:rPr>
          <w:bCs/>
          <w:szCs w:val="28"/>
          <w:shd w:val="clear" w:color="auto" w:fill="FFFFFF"/>
        </w:rPr>
        <w:t>справочное</w:t>
      </w:r>
      <w:r w:rsidRPr="003B359D">
        <w:rPr>
          <w:szCs w:val="28"/>
          <w:shd w:val="clear" w:color="auto" w:fill="FFFFFF"/>
        </w:rPr>
        <w:t xml:space="preserve"> </w:t>
      </w:r>
      <w:r w:rsidRPr="003B359D">
        <w:rPr>
          <w:bCs/>
          <w:szCs w:val="28"/>
          <w:shd w:val="clear" w:color="auto" w:fill="FFFFFF"/>
        </w:rPr>
        <w:t>пособие</w:t>
      </w:r>
      <w:r w:rsidRPr="003B359D">
        <w:rPr>
          <w:szCs w:val="28"/>
          <w:shd w:val="clear" w:color="auto" w:fill="FFFFFF"/>
        </w:rPr>
        <w:t xml:space="preserve"> / </w:t>
      </w:r>
      <w:r w:rsidRPr="003B359D">
        <w:rPr>
          <w:bCs/>
          <w:szCs w:val="28"/>
          <w:shd w:val="clear" w:color="auto" w:fill="FFFFFF"/>
        </w:rPr>
        <w:t>А</w:t>
      </w:r>
      <w:r w:rsidRPr="003B359D">
        <w:rPr>
          <w:szCs w:val="28"/>
          <w:shd w:val="clear" w:color="auto" w:fill="FFFFFF"/>
        </w:rPr>
        <w:t>.</w:t>
      </w:r>
      <w:r w:rsidRPr="003B359D">
        <w:rPr>
          <w:bCs/>
          <w:szCs w:val="28"/>
          <w:shd w:val="clear" w:color="auto" w:fill="FFFFFF"/>
        </w:rPr>
        <w:t>Г</w:t>
      </w:r>
      <w:r w:rsidRPr="003B359D">
        <w:rPr>
          <w:szCs w:val="28"/>
          <w:shd w:val="clear" w:color="auto" w:fill="FFFFFF"/>
        </w:rPr>
        <w:t>. </w:t>
      </w:r>
      <w:proofErr w:type="spellStart"/>
      <w:r w:rsidRPr="003B359D">
        <w:rPr>
          <w:bCs/>
          <w:szCs w:val="28"/>
          <w:shd w:val="clear" w:color="auto" w:fill="FFFFFF"/>
        </w:rPr>
        <w:t>Каратуев</w:t>
      </w:r>
      <w:proofErr w:type="spellEnd"/>
      <w:r w:rsidRPr="003B359D">
        <w:rPr>
          <w:szCs w:val="28"/>
          <w:shd w:val="clear" w:color="auto" w:fill="FFFFFF"/>
        </w:rPr>
        <w:t xml:space="preserve"> - М.: ИД ФБК ПРЕСС, 2015. – 495 с.</w:t>
      </w:r>
    </w:p>
    <w:p w:rsidR="00F673E4" w:rsidRPr="003B359D" w:rsidRDefault="00F673E4" w:rsidP="00F673E4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3B359D">
        <w:rPr>
          <w:szCs w:val="28"/>
        </w:rPr>
        <w:t>Павлова Л.М. Методология анализа деятельности предприятий / Л.М. Павлова // Инновационная экономика: перспективы развития и совершенствования. - 2017. -  № 4 (22). - С. 172-176.</w:t>
      </w:r>
    </w:p>
    <w:p w:rsidR="00F673E4" w:rsidRPr="003B359D" w:rsidRDefault="00F673E4" w:rsidP="00F673E4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3B359D">
        <w:rPr>
          <w:szCs w:val="28"/>
        </w:rPr>
        <w:t xml:space="preserve">Анисимов А. Организационно-функциональный механизм управления денежными потоками / Александр Анисимов. - М.: LAP </w:t>
      </w:r>
      <w:proofErr w:type="spellStart"/>
      <w:r w:rsidRPr="003B359D">
        <w:rPr>
          <w:szCs w:val="28"/>
        </w:rPr>
        <w:t>Lambert</w:t>
      </w:r>
      <w:proofErr w:type="spellEnd"/>
      <w:r w:rsidRPr="003B359D">
        <w:rPr>
          <w:szCs w:val="28"/>
        </w:rPr>
        <w:t xml:space="preserve"> </w:t>
      </w:r>
      <w:proofErr w:type="spellStart"/>
      <w:r w:rsidRPr="003B359D">
        <w:rPr>
          <w:szCs w:val="28"/>
        </w:rPr>
        <w:t>Academic</w:t>
      </w:r>
      <w:proofErr w:type="spellEnd"/>
      <w:r w:rsidRPr="003B359D">
        <w:rPr>
          <w:szCs w:val="28"/>
        </w:rPr>
        <w:t xml:space="preserve"> </w:t>
      </w:r>
      <w:proofErr w:type="spellStart"/>
      <w:r w:rsidRPr="003B359D">
        <w:rPr>
          <w:szCs w:val="28"/>
        </w:rPr>
        <w:t>Publishing</w:t>
      </w:r>
      <w:proofErr w:type="spellEnd"/>
      <w:r w:rsidRPr="003B359D">
        <w:rPr>
          <w:szCs w:val="28"/>
        </w:rPr>
        <w:t>, </w:t>
      </w:r>
      <w:r w:rsidRPr="003B359D">
        <w:rPr>
          <w:bCs/>
          <w:szCs w:val="28"/>
        </w:rPr>
        <w:t>2019</w:t>
      </w:r>
      <w:r w:rsidRPr="003B359D">
        <w:rPr>
          <w:szCs w:val="28"/>
        </w:rPr>
        <w:t>. - 328 c.</w:t>
      </w:r>
    </w:p>
    <w:p w:rsidR="00F673E4" w:rsidRPr="00F673E4" w:rsidRDefault="00F673E4" w:rsidP="00F67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F673E4" w:rsidRPr="00F673E4" w:rsidRDefault="00F673E4" w:rsidP="00F673E4">
      <w:pPr>
        <w:rPr>
          <w:rFonts w:ascii="Times New Roman" w:hAnsi="Times New Roman" w:cs="Times New Roman"/>
          <w:sz w:val="28"/>
          <w:szCs w:val="28"/>
        </w:rPr>
      </w:pPr>
    </w:p>
    <w:sectPr w:rsidR="00F673E4" w:rsidRPr="00F6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95C81"/>
    <w:multiLevelType w:val="hybridMultilevel"/>
    <w:tmpl w:val="F7FAB412"/>
    <w:lvl w:ilvl="0" w:tplc="A1EC79B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2E0CE2"/>
    <w:multiLevelType w:val="hybridMultilevel"/>
    <w:tmpl w:val="AD5AC4BA"/>
    <w:lvl w:ilvl="0" w:tplc="13FE5030">
      <w:start w:val="1"/>
      <w:numFmt w:val="decimal"/>
      <w:lvlText w:val="%1)"/>
      <w:lvlJc w:val="left"/>
      <w:pPr>
        <w:ind w:left="79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5F"/>
    <w:rsid w:val="00DF5FD6"/>
    <w:rsid w:val="00F673E4"/>
    <w:rsid w:val="00F7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A8FD"/>
  <w15:chartTrackingRefBased/>
  <w15:docId w15:val="{EC68D916-C9B7-41C4-8537-49B2FE72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73E4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3E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673E4"/>
    <w:rPr>
      <w:rFonts w:ascii="Times New Roman" w:eastAsiaTheme="majorEastAsia" w:hAnsi="Times New Roman" w:cstheme="majorBidi"/>
      <w:b/>
      <w:sz w:val="28"/>
      <w:szCs w:val="32"/>
    </w:rPr>
  </w:style>
  <w:style w:type="paragraph" w:styleId="a4">
    <w:name w:val="Body Text Indent"/>
    <w:aliases w:val="Основной текст 1"/>
    <w:basedOn w:val="a"/>
    <w:link w:val="a5"/>
    <w:rsid w:val="00F673E4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360" w:lineRule="auto"/>
      <w:ind w:left="139" w:firstLine="840"/>
      <w:textAlignment w:val="baseline"/>
    </w:pPr>
    <w:rPr>
      <w:rFonts w:ascii="Times New Roman" w:eastAsia="Times New Roman" w:hAnsi="Times New Roman" w:cs="Times New Roman"/>
      <w:color w:val="000000"/>
      <w:spacing w:val="-10"/>
      <w:sz w:val="28"/>
      <w:szCs w:val="28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F673E4"/>
    <w:rPr>
      <w:rFonts w:ascii="Times New Roman" w:eastAsia="Times New Roman" w:hAnsi="Times New Roman" w:cs="Times New Roman"/>
      <w:color w:val="000000"/>
      <w:spacing w:val="-10"/>
      <w:sz w:val="28"/>
      <w:szCs w:val="28"/>
      <w:shd w:val="clear" w:color="auto" w:fill="FFFFFF"/>
      <w:lang w:eastAsia="ru-RU"/>
    </w:rPr>
  </w:style>
  <w:style w:type="paragraph" w:styleId="a6">
    <w:name w:val="List Paragraph"/>
    <w:aliases w:val="маркированный,Абзац списка1,ПАРАГРАФ"/>
    <w:basedOn w:val="a"/>
    <w:link w:val="a7"/>
    <w:uiPriority w:val="34"/>
    <w:qFormat/>
    <w:rsid w:val="00F673E4"/>
    <w:pPr>
      <w:ind w:left="720"/>
      <w:contextualSpacing/>
    </w:pPr>
    <w:rPr>
      <w:rFonts w:ascii="Times New Roman" w:hAnsi="Times New Roman" w:cs="Times New Roman"/>
      <w:sz w:val="28"/>
    </w:rPr>
  </w:style>
  <w:style w:type="character" w:customStyle="1" w:styleId="a7">
    <w:name w:val="Абзац списка Знак"/>
    <w:aliases w:val="маркированный Знак,Абзац списка1 Знак,ПАРАГРАФ Знак"/>
    <w:link w:val="a6"/>
    <w:uiPriority w:val="34"/>
    <w:locked/>
    <w:rsid w:val="00F673E4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2023-10-11T06:34:00Z</dcterms:created>
  <dcterms:modified xsi:type="dcterms:W3CDTF">2023-10-11T06:36:00Z</dcterms:modified>
</cp:coreProperties>
</file>